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6BD5E9D" w:rsidR="00E90E49" w:rsidRPr="00E36C3F" w:rsidRDefault="00E90E49" w:rsidP="00E35559">
      <w:pPr>
        <w:pStyle w:val="3GPPHeader"/>
        <w:spacing w:after="60"/>
        <w:rPr>
          <w:rFonts w:cs="Arial"/>
          <w:sz w:val="32"/>
          <w:szCs w:val="32"/>
          <w:highlight w:val="yellow"/>
        </w:rPr>
      </w:pPr>
      <w:r w:rsidRPr="00E36C3F">
        <w:rPr>
          <w:rFonts w:cs="Arial"/>
        </w:rPr>
        <w:t>3GPP TSG-RAN WG</w:t>
      </w:r>
      <w:r w:rsidR="00F20F5C" w:rsidRPr="00E36C3F">
        <w:rPr>
          <w:rFonts w:cs="Arial"/>
        </w:rPr>
        <w:t>2</w:t>
      </w:r>
      <w:r w:rsidRPr="00E36C3F">
        <w:rPr>
          <w:rFonts w:cs="Arial"/>
        </w:rPr>
        <w:t xml:space="preserve"> #</w:t>
      </w:r>
      <w:r w:rsidR="00F20F5C" w:rsidRPr="00E36C3F">
        <w:rPr>
          <w:rFonts w:cs="Arial"/>
        </w:rPr>
        <w:t>1</w:t>
      </w:r>
      <w:r w:rsidR="00BE16A4">
        <w:rPr>
          <w:rFonts w:cs="Arial"/>
        </w:rPr>
        <w:t>20</w:t>
      </w:r>
      <w:r w:rsidRPr="00E36C3F">
        <w:rPr>
          <w:rFonts w:cs="Arial"/>
        </w:rPr>
        <w:tab/>
      </w:r>
      <w:r w:rsidRPr="007B7577">
        <w:rPr>
          <w:rFonts w:cs="Arial"/>
          <w:szCs w:val="24"/>
        </w:rPr>
        <w:t xml:space="preserve">Tdoc </w:t>
      </w:r>
      <w:r w:rsidR="005B4DA5" w:rsidRPr="005B4DA5">
        <w:rPr>
          <w:rFonts w:cs="Arial"/>
          <w:szCs w:val="24"/>
        </w:rPr>
        <w:t>R2-2212093</w:t>
      </w:r>
    </w:p>
    <w:p w14:paraId="0DCB9324" w14:textId="31B0879E" w:rsidR="00E90E49" w:rsidRPr="00E36C3F" w:rsidRDefault="00D0135B" w:rsidP="00311702">
      <w:pPr>
        <w:pStyle w:val="3GPPHeader"/>
        <w:rPr>
          <w:rFonts w:cs="Arial"/>
        </w:rPr>
      </w:pPr>
      <w:r>
        <w:rPr>
          <w:rFonts w:cs="Arial"/>
        </w:rPr>
        <w:t>France</w:t>
      </w:r>
      <w:r w:rsidR="00C268E6" w:rsidRPr="00E36C3F">
        <w:rPr>
          <w:rFonts w:cs="Arial"/>
        </w:rPr>
        <w:t xml:space="preserve">, </w:t>
      </w:r>
      <w:r w:rsidR="00BE16A4">
        <w:rPr>
          <w:rFonts w:cs="Arial"/>
        </w:rPr>
        <w:t>Nov</w:t>
      </w:r>
      <w:r w:rsidR="00DA1D1D">
        <w:rPr>
          <w:rFonts w:cs="Arial"/>
        </w:rPr>
        <w:t>.</w:t>
      </w:r>
      <w:r w:rsidR="00070247">
        <w:rPr>
          <w:rFonts w:cs="Arial"/>
        </w:rPr>
        <w:t xml:space="preserve"> </w:t>
      </w:r>
      <w:r>
        <w:rPr>
          <w:rFonts w:cs="Arial"/>
        </w:rPr>
        <w:t>14</w:t>
      </w:r>
      <w:r w:rsidR="006D61C9" w:rsidRPr="00E36C3F">
        <w:rPr>
          <w:rFonts w:cs="Arial"/>
          <w:vertAlign w:val="superscript"/>
        </w:rPr>
        <w:t>th</w:t>
      </w:r>
      <w:r w:rsidR="006D61C9" w:rsidRPr="00E36C3F">
        <w:rPr>
          <w:rFonts w:cs="Arial"/>
        </w:rPr>
        <w:t xml:space="preserve"> </w:t>
      </w:r>
      <w:r w:rsidR="00C268E6" w:rsidRPr="00E36C3F">
        <w:rPr>
          <w:rFonts w:cs="Arial"/>
        </w:rPr>
        <w:t>–</w:t>
      </w:r>
      <w:r w:rsidR="00070247">
        <w:rPr>
          <w:rFonts w:cs="Arial"/>
        </w:rPr>
        <w:t xml:space="preserve"> </w:t>
      </w:r>
      <w:r>
        <w:rPr>
          <w:rFonts w:cs="Arial"/>
        </w:rPr>
        <w:t>18</w:t>
      </w:r>
      <w:r w:rsidR="00457234" w:rsidRPr="00E36C3F">
        <w:rPr>
          <w:rFonts w:cs="Arial"/>
          <w:vertAlign w:val="superscript"/>
        </w:rPr>
        <w:t>th</w:t>
      </w:r>
      <w:r w:rsidR="00457234" w:rsidRPr="00E36C3F">
        <w:rPr>
          <w:rFonts w:cs="Arial"/>
        </w:rPr>
        <w:t xml:space="preserve"> </w:t>
      </w:r>
      <w:r w:rsidR="00C268E6" w:rsidRPr="00E36C3F">
        <w:rPr>
          <w:rFonts w:cs="Arial"/>
        </w:rPr>
        <w:t>202</w:t>
      </w:r>
      <w:r w:rsidR="00523070" w:rsidRPr="00E36C3F">
        <w:rPr>
          <w:rFonts w:cs="Arial"/>
        </w:rPr>
        <w:t>2</w:t>
      </w:r>
    </w:p>
    <w:p w14:paraId="55D88CF7" w14:textId="77777777" w:rsidR="00E90E49" w:rsidRPr="00E36C3F" w:rsidRDefault="00E90E49" w:rsidP="00357380">
      <w:pPr>
        <w:pStyle w:val="3GPPHeader"/>
        <w:rPr>
          <w:rFonts w:cs="Arial"/>
        </w:rPr>
      </w:pPr>
    </w:p>
    <w:p w14:paraId="6FA4C51B" w14:textId="078F3A06" w:rsidR="00E90E49" w:rsidRPr="009D72E5" w:rsidRDefault="00E90E49" w:rsidP="00311702">
      <w:pPr>
        <w:pStyle w:val="3GPPHeader"/>
        <w:rPr>
          <w:rFonts w:cs="Arial"/>
          <w:sz w:val="22"/>
          <w:szCs w:val="22"/>
          <w:lang w:val="en-US"/>
        </w:rPr>
      </w:pPr>
      <w:r w:rsidRPr="009D72E5">
        <w:rPr>
          <w:rFonts w:cs="Arial"/>
          <w:sz w:val="22"/>
          <w:szCs w:val="22"/>
          <w:lang w:val="en-US"/>
        </w:rPr>
        <w:t>Agenda Item:</w:t>
      </w:r>
      <w:r w:rsidRPr="009D72E5">
        <w:rPr>
          <w:rFonts w:cs="Arial"/>
          <w:sz w:val="22"/>
          <w:szCs w:val="22"/>
          <w:lang w:val="en-US"/>
        </w:rPr>
        <w:tab/>
      </w:r>
      <w:r w:rsidR="000B4E04" w:rsidRPr="0016785A">
        <w:t>8.13.</w:t>
      </w:r>
      <w:r w:rsidR="000B4E04">
        <w:t>7</w:t>
      </w:r>
    </w:p>
    <w:p w14:paraId="1F2A93CC" w14:textId="77777777" w:rsidR="00E90E49" w:rsidRPr="00E36C3F" w:rsidRDefault="003D3C45" w:rsidP="00F64C2B">
      <w:pPr>
        <w:pStyle w:val="3GPPHeader"/>
        <w:rPr>
          <w:rFonts w:cs="Arial"/>
          <w:sz w:val="22"/>
          <w:szCs w:val="22"/>
        </w:rPr>
      </w:pPr>
      <w:r w:rsidRPr="00E36C3F">
        <w:rPr>
          <w:rFonts w:cs="Arial"/>
          <w:sz w:val="22"/>
          <w:szCs w:val="22"/>
        </w:rPr>
        <w:t>Source:</w:t>
      </w:r>
      <w:r w:rsidR="00E90E49" w:rsidRPr="00E36C3F">
        <w:rPr>
          <w:rFonts w:cs="Arial"/>
          <w:sz w:val="22"/>
          <w:szCs w:val="22"/>
        </w:rPr>
        <w:tab/>
      </w:r>
      <w:r w:rsidR="00F64C2B" w:rsidRPr="00E36C3F">
        <w:rPr>
          <w:rFonts w:cs="Arial"/>
          <w:sz w:val="22"/>
          <w:szCs w:val="22"/>
        </w:rPr>
        <w:t>Ericsson</w:t>
      </w:r>
    </w:p>
    <w:p w14:paraId="3F74BDAB" w14:textId="2F5CD3CC" w:rsidR="00E90E49" w:rsidRPr="00E36C3F" w:rsidRDefault="003D3C45" w:rsidP="00311702">
      <w:pPr>
        <w:pStyle w:val="3GPPHeader"/>
        <w:rPr>
          <w:rFonts w:cs="Arial"/>
          <w:sz w:val="22"/>
          <w:szCs w:val="22"/>
        </w:rPr>
      </w:pPr>
      <w:r w:rsidRPr="00E36C3F">
        <w:rPr>
          <w:rFonts w:cs="Arial"/>
          <w:sz w:val="22"/>
          <w:szCs w:val="22"/>
        </w:rPr>
        <w:t>Title:</w:t>
      </w:r>
      <w:r w:rsidR="00E90E49" w:rsidRPr="00E36C3F">
        <w:rPr>
          <w:rFonts w:cs="Arial"/>
          <w:sz w:val="22"/>
          <w:szCs w:val="22"/>
        </w:rPr>
        <w:tab/>
      </w:r>
      <w:r w:rsidR="00930032">
        <w:rPr>
          <w:rFonts w:cs="Arial"/>
          <w:sz w:val="22"/>
          <w:szCs w:val="22"/>
        </w:rPr>
        <w:t>SON support for NPN</w:t>
      </w:r>
    </w:p>
    <w:p w14:paraId="7C9D2AAD" w14:textId="77777777" w:rsidR="00E90E49" w:rsidRPr="00E36C3F" w:rsidRDefault="00E90E49" w:rsidP="00D546FF">
      <w:pPr>
        <w:pStyle w:val="3GPPHeader"/>
        <w:rPr>
          <w:rFonts w:cs="Arial"/>
          <w:sz w:val="22"/>
          <w:szCs w:val="22"/>
        </w:rPr>
      </w:pPr>
      <w:r w:rsidRPr="00E36C3F">
        <w:rPr>
          <w:rFonts w:cs="Arial"/>
          <w:sz w:val="22"/>
          <w:szCs w:val="22"/>
        </w:rPr>
        <w:t>Document for:</w:t>
      </w:r>
      <w:r w:rsidRPr="00E36C3F">
        <w:rPr>
          <w:rFonts w:cs="Arial"/>
          <w:sz w:val="22"/>
          <w:szCs w:val="22"/>
        </w:rPr>
        <w:tab/>
      </w:r>
      <w:r w:rsidRPr="000B4E04">
        <w:rPr>
          <w:rFonts w:cs="Arial"/>
          <w:sz w:val="22"/>
          <w:szCs w:val="22"/>
        </w:rPr>
        <w:t>Discussion, Decision</w:t>
      </w:r>
    </w:p>
    <w:p w14:paraId="347B1BB8" w14:textId="77777777" w:rsidR="00E90E49" w:rsidRPr="00E36C3F" w:rsidRDefault="00E90E49" w:rsidP="00E90E49">
      <w:pPr>
        <w:rPr>
          <w:rFonts w:ascii="Arial" w:hAnsi="Arial" w:cs="Arial"/>
        </w:rPr>
      </w:pPr>
    </w:p>
    <w:p w14:paraId="71E338D5" w14:textId="77777777" w:rsidR="00E90E49" w:rsidRPr="00E36C3F" w:rsidRDefault="00230D18" w:rsidP="00CE0424">
      <w:pPr>
        <w:pStyle w:val="Heading1"/>
        <w:rPr>
          <w:rFonts w:cs="Arial"/>
        </w:rPr>
      </w:pPr>
      <w:r w:rsidRPr="00E36C3F">
        <w:rPr>
          <w:rFonts w:cs="Arial"/>
        </w:rPr>
        <w:t>1</w:t>
      </w:r>
      <w:r w:rsidRPr="00E36C3F">
        <w:rPr>
          <w:rFonts w:cs="Arial"/>
        </w:rPr>
        <w:tab/>
      </w:r>
      <w:r w:rsidR="00E90E49" w:rsidRPr="00E36C3F">
        <w:rPr>
          <w:rFonts w:cs="Arial"/>
        </w:rPr>
        <w:t>Introduction</w:t>
      </w:r>
    </w:p>
    <w:p w14:paraId="1D2B1A45" w14:textId="01033F90" w:rsidR="00362042" w:rsidRDefault="00B30A19" w:rsidP="00362042">
      <w:pPr>
        <w:pStyle w:val="BodyText"/>
        <w:rPr>
          <w:rFonts w:cs="Arial"/>
        </w:rPr>
      </w:pPr>
      <w:r>
        <w:rPr>
          <w:rFonts w:cs="Arial"/>
        </w:rPr>
        <w:t xml:space="preserve">During </w:t>
      </w:r>
      <w:r w:rsidR="00362042">
        <w:rPr>
          <w:rFonts w:cs="Arial"/>
        </w:rPr>
        <w:t>RAN2</w:t>
      </w:r>
      <w:r w:rsidR="006471A0">
        <w:rPr>
          <w:rFonts w:cs="Arial"/>
        </w:rPr>
        <w:t>#119</w:t>
      </w:r>
      <w:r w:rsidR="00D921BD">
        <w:rPr>
          <w:rFonts w:cs="Arial"/>
        </w:rPr>
        <w:t>bis</w:t>
      </w:r>
      <w:r w:rsidR="006471A0">
        <w:rPr>
          <w:rFonts w:cs="Arial"/>
        </w:rPr>
        <w:t xml:space="preserve">, </w:t>
      </w:r>
      <w:r w:rsidR="00C84252">
        <w:rPr>
          <w:rFonts w:cs="Arial"/>
        </w:rPr>
        <w:t>the following</w:t>
      </w:r>
      <w:r w:rsidR="006471A0">
        <w:rPr>
          <w:rFonts w:cs="Arial"/>
        </w:rPr>
        <w:t xml:space="preserve"> w</w:t>
      </w:r>
      <w:r w:rsidR="00C84252">
        <w:rPr>
          <w:rFonts w:cs="Arial"/>
        </w:rPr>
        <w:t>ere</w:t>
      </w:r>
      <w:r w:rsidR="00362042">
        <w:rPr>
          <w:rFonts w:cs="Arial"/>
        </w:rPr>
        <w:t xml:space="preserve"> agreed</w:t>
      </w:r>
      <w:r w:rsidR="00362042" w:rsidRPr="00362042">
        <w:rPr>
          <w:rFonts w:cs="Arial"/>
        </w:rPr>
        <w:t>:</w:t>
      </w:r>
    </w:p>
    <w:p w14:paraId="61B646A4" w14:textId="77777777" w:rsidR="000262B1" w:rsidRPr="000262B1" w:rsidRDefault="000262B1" w:rsidP="000262B1">
      <w:pPr>
        <w:pStyle w:val="BodyText"/>
        <w:numPr>
          <w:ilvl w:val="0"/>
          <w:numId w:val="45"/>
        </w:numPr>
        <w:rPr>
          <w:rFonts w:cs="Arial"/>
          <w:color w:val="70AD47" w:themeColor="accent6"/>
        </w:rPr>
      </w:pPr>
      <w:r w:rsidRPr="000262B1">
        <w:rPr>
          <w:rFonts w:cs="Arial"/>
          <w:color w:val="70AD47" w:themeColor="accent6"/>
          <w:lang w:val="en-US"/>
        </w:rPr>
        <w:t>SNPN ID (e.g.,NID ID) checking is needed before sending the availability indication for corresponding SON and MDT report. The details can be discussed case by case. FFS PNI-NPN ID checking.</w:t>
      </w:r>
    </w:p>
    <w:p w14:paraId="28C0FA11" w14:textId="77777777" w:rsidR="000262B1" w:rsidRPr="000262B1" w:rsidRDefault="000262B1" w:rsidP="000262B1">
      <w:pPr>
        <w:pStyle w:val="BodyText"/>
        <w:numPr>
          <w:ilvl w:val="0"/>
          <w:numId w:val="45"/>
        </w:numPr>
        <w:rPr>
          <w:rFonts w:cs="Arial"/>
          <w:color w:val="70AD47" w:themeColor="accent6"/>
        </w:rPr>
      </w:pPr>
      <w:r w:rsidRPr="000262B1">
        <w:rPr>
          <w:rFonts w:cs="Arial"/>
          <w:color w:val="70AD47" w:themeColor="accent6"/>
          <w:lang w:val="en-US"/>
        </w:rPr>
        <w:t>Include the NPN ID into SON/MDT report, whether SNPN ID or PNI-NPN ID related info should be included can be discussed per use case.</w:t>
      </w:r>
    </w:p>
    <w:p w14:paraId="0E4614A7" w14:textId="77777777" w:rsidR="000262B1" w:rsidRPr="000262B1" w:rsidRDefault="000262B1" w:rsidP="000262B1">
      <w:pPr>
        <w:pStyle w:val="BodyText"/>
        <w:numPr>
          <w:ilvl w:val="0"/>
          <w:numId w:val="45"/>
        </w:numPr>
        <w:rPr>
          <w:rFonts w:cs="Arial"/>
          <w:color w:val="70AD47" w:themeColor="accent6"/>
        </w:rPr>
      </w:pPr>
      <w:r w:rsidRPr="000262B1">
        <w:rPr>
          <w:rFonts w:cs="Arial"/>
          <w:color w:val="70AD47" w:themeColor="accent6"/>
          <w:lang w:val="en-US"/>
        </w:rPr>
        <w:t>RAN2 prioritizes the use cases of RLF report and logged MDT enhancement for NPN.</w:t>
      </w:r>
    </w:p>
    <w:p w14:paraId="199B7953" w14:textId="58BB8594" w:rsidR="00362042" w:rsidRPr="00362042" w:rsidRDefault="001B737F" w:rsidP="00362042">
      <w:pPr>
        <w:pStyle w:val="BodyText"/>
        <w:rPr>
          <w:rFonts w:cs="Arial"/>
        </w:rPr>
      </w:pPr>
      <w:r w:rsidRPr="001B737F">
        <w:rPr>
          <w:rFonts w:cs="Arial"/>
        </w:rPr>
        <w:t xml:space="preserve">This contribution aims to discuss </w:t>
      </w:r>
      <w:r w:rsidR="00CD5C75">
        <w:rPr>
          <w:rFonts w:cs="Arial"/>
          <w:lang w:val="en-US"/>
        </w:rPr>
        <w:t>t</w:t>
      </w:r>
      <w:r w:rsidR="00362042" w:rsidRPr="00362042">
        <w:rPr>
          <w:rFonts w:cs="Arial"/>
        </w:rPr>
        <w:t>he SON</w:t>
      </w:r>
      <w:r w:rsidR="00CD5C75">
        <w:rPr>
          <w:rFonts w:cs="Arial"/>
        </w:rPr>
        <w:t xml:space="preserve"> and </w:t>
      </w:r>
      <w:r w:rsidR="00362042" w:rsidRPr="00362042">
        <w:rPr>
          <w:rFonts w:cs="Arial"/>
        </w:rPr>
        <w:t>MDT enhancement</w:t>
      </w:r>
      <w:r w:rsidR="00CD5C75">
        <w:rPr>
          <w:rFonts w:cs="Arial"/>
        </w:rPr>
        <w:t>s</w:t>
      </w:r>
      <w:r w:rsidR="00362042" w:rsidRPr="00362042">
        <w:rPr>
          <w:rFonts w:cs="Arial"/>
        </w:rPr>
        <w:t xml:space="preserve"> </w:t>
      </w:r>
      <w:r w:rsidR="0042014D">
        <w:rPr>
          <w:rFonts w:cs="Arial"/>
        </w:rPr>
        <w:t xml:space="preserve">for </w:t>
      </w:r>
      <w:r w:rsidR="003C6ABE">
        <w:rPr>
          <w:rFonts w:cs="Arial"/>
        </w:rPr>
        <w:t>private networks</w:t>
      </w:r>
      <w:r w:rsidR="0001539B">
        <w:rPr>
          <w:rFonts w:cs="Arial"/>
        </w:rPr>
        <w:t xml:space="preserve"> optimization including</w:t>
      </w:r>
      <w:r w:rsidR="0088051A" w:rsidDel="0001539B">
        <w:rPr>
          <w:rFonts w:cs="Arial"/>
        </w:rPr>
        <w:t xml:space="preserve"> </w:t>
      </w:r>
      <w:r w:rsidR="00362042" w:rsidRPr="00362042">
        <w:rPr>
          <w:rFonts w:cs="Arial"/>
        </w:rPr>
        <w:t>both SNPN and PNI-NPN scenarios.</w:t>
      </w:r>
    </w:p>
    <w:p w14:paraId="6C05DA1B" w14:textId="2BBF15C4" w:rsidR="0058471D" w:rsidRDefault="0058471D" w:rsidP="00FC1F9E">
      <w:pPr>
        <w:pStyle w:val="Heading1"/>
        <w:numPr>
          <w:ilvl w:val="0"/>
          <w:numId w:val="46"/>
        </w:numPr>
        <w:rPr>
          <w:rFonts w:cs="Arial"/>
        </w:rPr>
      </w:pPr>
      <w:r>
        <w:rPr>
          <w:rFonts w:cs="Arial"/>
        </w:rPr>
        <w:t>Discussion</w:t>
      </w:r>
    </w:p>
    <w:p w14:paraId="14A48B53" w14:textId="6508646A" w:rsidR="00A2006A" w:rsidRPr="00E36C3F" w:rsidRDefault="00A2006A" w:rsidP="00A2006A">
      <w:pPr>
        <w:pStyle w:val="Heading2"/>
        <w:rPr>
          <w:rStyle w:val="IvDbodytextChar"/>
          <w:rFonts w:cs="Arial"/>
          <w:i/>
          <w:sz w:val="20"/>
        </w:rPr>
      </w:pPr>
      <w:r w:rsidRPr="00E36C3F">
        <w:rPr>
          <w:rFonts w:cs="Arial"/>
        </w:rPr>
        <w:t>2.</w:t>
      </w:r>
      <w:r w:rsidR="00EC6F8D">
        <w:rPr>
          <w:rFonts w:cs="Arial"/>
        </w:rPr>
        <w:t>1</w:t>
      </w:r>
      <w:r>
        <w:rPr>
          <w:rFonts w:cs="Arial"/>
        </w:rPr>
        <w:tab/>
      </w:r>
      <w:r w:rsidRPr="00310C8E">
        <w:rPr>
          <w:rFonts w:cs="Arial"/>
        </w:rPr>
        <w:t>Co-existence of SON</w:t>
      </w:r>
      <w:r>
        <w:rPr>
          <w:rFonts w:cs="Arial"/>
        </w:rPr>
        <w:t>/MDT</w:t>
      </w:r>
      <w:r w:rsidRPr="00310C8E">
        <w:rPr>
          <w:rFonts w:cs="Arial"/>
        </w:rPr>
        <w:t xml:space="preserve"> </w:t>
      </w:r>
      <w:r>
        <w:rPr>
          <w:rFonts w:cs="Arial"/>
        </w:rPr>
        <w:t xml:space="preserve">reports </w:t>
      </w:r>
      <w:r w:rsidRPr="00310C8E">
        <w:rPr>
          <w:rFonts w:cs="Arial"/>
        </w:rPr>
        <w:t xml:space="preserve">for </w:t>
      </w:r>
      <w:r>
        <w:rPr>
          <w:rFonts w:cs="Arial"/>
        </w:rPr>
        <w:t>S</w:t>
      </w:r>
      <w:r w:rsidRPr="00310C8E">
        <w:rPr>
          <w:rFonts w:cs="Arial"/>
        </w:rPr>
        <w:t>NPN and PN</w:t>
      </w:r>
    </w:p>
    <w:p w14:paraId="07819C56" w14:textId="77777777" w:rsidR="00A2006A" w:rsidRDefault="00A2006A" w:rsidP="00A2006A">
      <w:pPr>
        <w:pStyle w:val="IvDInstructiontext"/>
        <w:rPr>
          <w:rStyle w:val="IvDbodytextChar"/>
          <w:rFonts w:cs="Arial"/>
          <w:i w:val="0"/>
          <w:color w:val="auto"/>
          <w:sz w:val="20"/>
          <w:szCs w:val="20"/>
        </w:rPr>
      </w:pPr>
      <w:r>
        <w:rPr>
          <w:rStyle w:val="IvDbodytextChar"/>
          <w:rFonts w:cs="Arial"/>
          <w:i w:val="0"/>
          <w:color w:val="auto"/>
          <w:sz w:val="20"/>
          <w:szCs w:val="20"/>
        </w:rPr>
        <w:t xml:space="preserve">Collecting data as part of SON/MDT reports for SNPN and PN, may become significantly inefficient in particular </w:t>
      </w:r>
      <w:r>
        <w:rPr>
          <w:rStyle w:val="IvDbodytextChar"/>
          <w:rFonts w:cs="Arial"/>
          <w:i w:val="0"/>
          <w:color w:val="auto"/>
          <w:sz w:val="20"/>
          <w:szCs w:val="20"/>
          <w:lang w:val="en-GB"/>
        </w:rPr>
        <w:t>when the UE moves back and forth between SNPN and PN.</w:t>
      </w:r>
      <w:r w:rsidRPr="00775133">
        <w:rPr>
          <w:rFonts w:cs="Arial"/>
        </w:rPr>
        <w:t xml:space="preserve"> </w:t>
      </w:r>
    </w:p>
    <w:p w14:paraId="12575707" w14:textId="77777777" w:rsidR="00A2006A" w:rsidRDefault="00A2006A" w:rsidP="00A2006A">
      <w:pPr>
        <w:pStyle w:val="IvDInstructiontext"/>
        <w:jc w:val="both"/>
        <w:rPr>
          <w:i w:val="0"/>
          <w:iCs/>
          <w:color w:val="000000" w:themeColor="text1"/>
          <w:sz w:val="20"/>
          <w:szCs w:val="20"/>
          <w:lang w:eastAsia="zh-CN"/>
        </w:rPr>
      </w:pPr>
      <w:r w:rsidRPr="00ED4018">
        <w:rPr>
          <w:i w:val="0"/>
          <w:iCs/>
          <w:color w:val="000000" w:themeColor="text1"/>
          <w:sz w:val="20"/>
          <w:szCs w:val="20"/>
          <w:lang w:eastAsia="zh-CN"/>
        </w:rPr>
        <w:t xml:space="preserve">Considering the scenario that SNPN is deployed/managed by the enterprises independently from the PN, the data collection as part of SON/MDT features lend itself special considerations </w:t>
      </w:r>
      <w:r>
        <w:rPr>
          <w:i w:val="0"/>
          <w:iCs/>
          <w:color w:val="000000" w:themeColor="text1"/>
          <w:sz w:val="20"/>
          <w:szCs w:val="20"/>
          <w:lang w:eastAsia="zh-CN"/>
        </w:rPr>
        <w:t xml:space="preserve">in particular when users connected to the SNPN moves frequently between SNPN and PN. Therefore, we think </w:t>
      </w:r>
      <w:r w:rsidRPr="00ED4018">
        <w:rPr>
          <w:i w:val="0"/>
          <w:iCs/>
          <w:color w:val="000000" w:themeColor="text1"/>
          <w:sz w:val="20"/>
          <w:szCs w:val="20"/>
          <w:lang w:eastAsia="zh-CN"/>
        </w:rPr>
        <w:t xml:space="preserve">a user (holding a UE) moving frequently between SNPN and PN should not ruin the SON reports collected in one network (PN) by collecting the SON reports in the other network (SNPN) and vice versa. </w:t>
      </w:r>
    </w:p>
    <w:p w14:paraId="3BB25B78" w14:textId="77777777" w:rsidR="00A2006A" w:rsidRPr="00E61EC6" w:rsidRDefault="00A2006A" w:rsidP="00A2006A">
      <w:pPr>
        <w:pStyle w:val="IvDInstructiontext"/>
        <w:rPr>
          <w:i w:val="0"/>
          <w:iCs/>
          <w:sz w:val="20"/>
          <w:szCs w:val="20"/>
          <w:lang w:eastAsia="zh-CN"/>
        </w:rPr>
      </w:pPr>
    </w:p>
    <w:p w14:paraId="446BDFB6" w14:textId="77777777" w:rsidR="00A2006A" w:rsidRPr="00FD63D7" w:rsidRDefault="00A2006A" w:rsidP="00A2006A">
      <w:pPr>
        <w:pStyle w:val="Observation"/>
        <w:rPr>
          <w:rStyle w:val="IvDbodytextChar"/>
          <w:rFonts w:cs="Arial"/>
          <w:lang w:val="en-GB"/>
        </w:rPr>
      </w:pPr>
      <w:bookmarkStart w:id="0" w:name="_Toc115351577"/>
      <w:bookmarkStart w:id="1" w:name="_Toc118378384"/>
      <w:r w:rsidRPr="004514D4">
        <w:rPr>
          <w:rStyle w:val="IvDbodytextChar"/>
          <w:rFonts w:cs="Arial"/>
          <w:lang w:val="en-GB"/>
        </w:rPr>
        <w:t xml:space="preserve">A </w:t>
      </w:r>
      <w:r>
        <w:rPr>
          <w:rStyle w:val="IvDbodytextChar"/>
          <w:rFonts w:cs="Arial"/>
          <w:lang w:val="en-GB"/>
        </w:rPr>
        <w:t>SNPN user (holding an SNPN allowed UE) may move frequently between SNPN and PN which may ruin collected data (e.g., RLF) for one network in the other networks, or revealing sensitive data (e.g., MHI) of one network to the other networks</w:t>
      </w:r>
      <w:r w:rsidRPr="004514D4">
        <w:rPr>
          <w:rStyle w:val="IvDbodytextChar"/>
          <w:rFonts w:cs="Arial"/>
          <w:lang w:val="en-GB"/>
        </w:rPr>
        <w:t>.</w:t>
      </w:r>
      <w:bookmarkEnd w:id="0"/>
      <w:bookmarkEnd w:id="1"/>
    </w:p>
    <w:p w14:paraId="79723024" w14:textId="77777777" w:rsidR="00A2006A" w:rsidRDefault="00A2006A" w:rsidP="00A2006A">
      <w:pPr>
        <w:pStyle w:val="IvDInstructiontext"/>
        <w:rPr>
          <w:i w:val="0"/>
          <w:iCs/>
          <w:lang w:eastAsia="zh-CN"/>
        </w:rPr>
      </w:pPr>
      <w:r>
        <w:rPr>
          <w:rStyle w:val="IvDbodytextChar"/>
          <w:rFonts w:cs="Arial"/>
          <w:i w:val="0"/>
          <w:color w:val="auto"/>
          <w:sz w:val="20"/>
          <w:szCs w:val="20"/>
        </w:rPr>
        <w:t xml:space="preserve">In the following we discuss different SON reports and MDT related data collection and the need for co-existence of the reports at the UE to avoid revealing the data of one network to the other network while collecting the data for both network avoiding one network damaging the other network’s data collection. </w:t>
      </w:r>
    </w:p>
    <w:p w14:paraId="2CADCBEA" w14:textId="77777777" w:rsidR="00A2006A" w:rsidRPr="00FF0F16" w:rsidRDefault="00A2006A" w:rsidP="00A2006A">
      <w:pPr>
        <w:pStyle w:val="IvDInstructiontext"/>
        <w:rPr>
          <w:i w:val="0"/>
          <w:iCs/>
          <w:lang w:eastAsia="zh-CN"/>
        </w:rPr>
      </w:pPr>
    </w:p>
    <w:p w14:paraId="2274AD25" w14:textId="77777777" w:rsidR="00A2006A" w:rsidRPr="00FA4C6A" w:rsidRDefault="00A2006A" w:rsidP="00A2006A">
      <w:pPr>
        <w:pStyle w:val="Heading4"/>
        <w:numPr>
          <w:ilvl w:val="2"/>
          <w:numId w:val="40"/>
        </w:numPr>
        <w:rPr>
          <w:rStyle w:val="IvDbodytextChar"/>
          <w:rFonts w:cs="Arial"/>
          <w:b/>
          <w:bCs/>
          <w:i/>
          <w:sz w:val="20"/>
        </w:rPr>
      </w:pPr>
      <w:r w:rsidRPr="00FA4C6A">
        <w:rPr>
          <w:rFonts w:cs="Arial"/>
          <w:b/>
          <w:bCs/>
        </w:rPr>
        <w:lastRenderedPageBreak/>
        <w:t xml:space="preserve">Co-existence of </w:t>
      </w:r>
      <w:r>
        <w:rPr>
          <w:rFonts w:cs="Arial"/>
          <w:b/>
          <w:bCs/>
        </w:rPr>
        <w:t xml:space="preserve">SNPN and PN </w:t>
      </w:r>
      <w:r w:rsidRPr="00FA4C6A">
        <w:rPr>
          <w:rFonts w:cs="Arial"/>
          <w:b/>
          <w:bCs/>
        </w:rPr>
        <w:t xml:space="preserve">SON reports </w:t>
      </w:r>
    </w:p>
    <w:p w14:paraId="712335D0" w14:textId="4CD71925" w:rsidR="00A2006A" w:rsidRPr="00D06044" w:rsidRDefault="00A2006A" w:rsidP="00A2006A">
      <w:pPr>
        <w:pStyle w:val="IvDInstructiontext"/>
        <w:rPr>
          <w:rStyle w:val="IvDbodytextChar"/>
          <w:rFonts w:cs="Arial"/>
          <w:i w:val="0"/>
          <w:iCs/>
          <w:color w:val="auto"/>
          <w:sz w:val="20"/>
          <w:szCs w:val="20"/>
          <w:lang w:val="en-GB"/>
        </w:rPr>
      </w:pPr>
      <w:r>
        <w:rPr>
          <w:rStyle w:val="IvDbodytextChar"/>
          <w:rFonts w:cs="Arial"/>
          <w:i w:val="0"/>
          <w:color w:val="auto"/>
          <w:sz w:val="20"/>
          <w:szCs w:val="20"/>
        </w:rPr>
        <w:t>In the following</w:t>
      </w:r>
      <w:r w:rsidR="00AC71CE">
        <w:rPr>
          <w:rStyle w:val="IvDbodytextChar"/>
          <w:rFonts w:cs="Arial"/>
          <w:i w:val="0"/>
          <w:color w:val="auto"/>
          <w:sz w:val="20"/>
          <w:szCs w:val="20"/>
        </w:rPr>
        <w:t>, with some examples,</w:t>
      </w:r>
      <w:r>
        <w:rPr>
          <w:rStyle w:val="IvDbodytextChar"/>
          <w:rFonts w:cs="Arial"/>
          <w:i w:val="0"/>
          <w:color w:val="auto"/>
          <w:sz w:val="20"/>
          <w:szCs w:val="20"/>
        </w:rPr>
        <w:t xml:space="preserve"> we discuss different aspects of SON reports collection and reporting </w:t>
      </w:r>
      <w:r w:rsidR="00D90643">
        <w:rPr>
          <w:rStyle w:val="IvDbodytextChar"/>
          <w:rFonts w:cs="Arial"/>
          <w:i w:val="0"/>
          <w:color w:val="auto"/>
          <w:sz w:val="20"/>
          <w:szCs w:val="20"/>
        </w:rPr>
        <w:t xml:space="preserve">in particular when PN and NPN exist </w:t>
      </w:r>
      <w:r w:rsidR="00AC71CE">
        <w:rPr>
          <w:rStyle w:val="IvDbodytextChar"/>
          <w:rFonts w:cs="Arial"/>
          <w:i w:val="0"/>
          <w:color w:val="auto"/>
          <w:sz w:val="20"/>
          <w:szCs w:val="20"/>
        </w:rPr>
        <w:t>together</w:t>
      </w:r>
      <w:r>
        <w:rPr>
          <w:rStyle w:val="IvDbodytextChar"/>
          <w:rFonts w:cs="Arial"/>
          <w:i w:val="0"/>
          <w:color w:val="auto"/>
          <w:sz w:val="20"/>
          <w:szCs w:val="20"/>
        </w:rPr>
        <w:t>.</w:t>
      </w:r>
      <w:r w:rsidR="00D06044">
        <w:rPr>
          <w:rStyle w:val="IvDbodytextChar"/>
          <w:rFonts w:cs="Arial"/>
          <w:i w:val="0"/>
          <w:color w:val="auto"/>
          <w:sz w:val="20"/>
          <w:szCs w:val="20"/>
        </w:rPr>
        <w:t xml:space="preserve"> Although RA report and MHI are not the highest priority for NPN as of now, we would like to bring up the attention on the issues we may face later. Hence it </w:t>
      </w:r>
      <w:r w:rsidR="00D61E6F">
        <w:rPr>
          <w:rStyle w:val="IvDbodytextChar"/>
          <w:rFonts w:cs="Arial"/>
          <w:i w:val="0"/>
          <w:color w:val="auto"/>
          <w:sz w:val="20"/>
          <w:szCs w:val="20"/>
        </w:rPr>
        <w:t xml:space="preserve">seems necessary to consider different SON reports when </w:t>
      </w:r>
      <w:r w:rsidR="005601F6">
        <w:rPr>
          <w:rStyle w:val="IvDbodytextChar"/>
          <w:rFonts w:cs="Arial"/>
          <w:i w:val="0"/>
          <w:color w:val="auto"/>
          <w:sz w:val="20"/>
          <w:szCs w:val="20"/>
        </w:rPr>
        <w:t>designing</w:t>
      </w:r>
      <w:r w:rsidR="00D61E6F">
        <w:rPr>
          <w:rStyle w:val="IvDbodytextChar"/>
          <w:rFonts w:cs="Arial"/>
          <w:i w:val="0"/>
          <w:color w:val="auto"/>
          <w:sz w:val="20"/>
          <w:szCs w:val="20"/>
        </w:rPr>
        <w:t xml:space="preserve"> the solution as </w:t>
      </w:r>
      <w:r w:rsidR="005601F6">
        <w:rPr>
          <w:rStyle w:val="IvDbodytextChar"/>
          <w:rFonts w:cs="Arial"/>
          <w:i w:val="0"/>
          <w:color w:val="auto"/>
          <w:sz w:val="20"/>
          <w:szCs w:val="20"/>
        </w:rPr>
        <w:t>otherwise we may end up with a solution that is not future proof i.e., may become problematic for some of the SON functions.</w:t>
      </w:r>
    </w:p>
    <w:p w14:paraId="6ED45070" w14:textId="77777777" w:rsidR="00A2006A" w:rsidRDefault="00A2006A" w:rsidP="00A2006A">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RA report</w:t>
      </w:r>
      <w:r>
        <w:rPr>
          <w:rStyle w:val="IvDbodytextChar"/>
          <w:rFonts w:cs="Arial"/>
          <w:i w:val="0"/>
          <w:color w:val="auto"/>
          <w:sz w:val="20"/>
          <w:szCs w:val="20"/>
          <w:lang w:val="en-GB"/>
        </w:rPr>
        <w:t>: A UE in PN network may collect up to 8 RA report in PN (not being fetched by the network) and moving from PN to SNPN leads to additional RA reports to be collected for the SNPN. On the basis of the current TS 38.331 the UE would not be able to log RA report for the SNPN since it already logged 8 RA reports collected in PN. In addition, the UE would not be able to report the RA reports collected from the PN to the SNPN since the PLMNs may not be equivalent. Hence an SNPN as an independent network would not be able to collect SON reports without having impact form PN network. The same situation can be foreseen if the UE collect the SON reports with the same approach as is for the PN network i.e., the SON reports collection in PN network can be affected/damaged by the SON reports collected by the NPN.</w:t>
      </w:r>
    </w:p>
    <w:p w14:paraId="621EDDD5" w14:textId="77777777" w:rsidR="00A2006A" w:rsidRDefault="00A2006A" w:rsidP="00A2006A">
      <w:pPr>
        <w:pStyle w:val="IvDInstructiontext"/>
        <w:rPr>
          <w:rStyle w:val="IvDbodytextChar"/>
          <w:rFonts w:cs="Arial"/>
          <w:i w:val="0"/>
          <w:color w:val="auto"/>
          <w:sz w:val="20"/>
          <w:szCs w:val="20"/>
          <w:lang w:val="en-GB"/>
        </w:rPr>
      </w:pPr>
    </w:p>
    <w:p w14:paraId="55312C0A" w14:textId="2ACE81B1" w:rsidR="00A2006A" w:rsidRPr="003C6268" w:rsidRDefault="00A2006A" w:rsidP="00A2006A">
      <w:pPr>
        <w:pStyle w:val="Observation"/>
        <w:rPr>
          <w:rStyle w:val="IvDbodytextChar"/>
          <w:rFonts w:cs="Arial"/>
          <w:lang w:val="en-GB"/>
        </w:rPr>
      </w:pPr>
      <w:bookmarkStart w:id="2" w:name="_Toc115351578"/>
      <w:bookmarkStart w:id="3" w:name="_Toc118378385"/>
      <w:r w:rsidRPr="003C6268">
        <w:rPr>
          <w:rStyle w:val="IvDbodytextChar"/>
          <w:rFonts w:cs="Arial"/>
          <w:lang w:val="en-GB"/>
        </w:rPr>
        <w:t>UE</w:t>
      </w:r>
      <w:r w:rsidRPr="003C6268" w:rsidDel="009F7AE6">
        <w:rPr>
          <w:rStyle w:val="IvDbodytextChar"/>
          <w:rFonts w:cs="Arial"/>
          <w:lang w:val="en-GB"/>
        </w:rPr>
        <w:t xml:space="preserve"> </w:t>
      </w:r>
      <w:r>
        <w:rPr>
          <w:rStyle w:val="IvDbodytextChar"/>
          <w:rFonts w:cs="Arial"/>
          <w:lang w:val="en-GB"/>
        </w:rPr>
        <w:t>cannot</w:t>
      </w:r>
      <w:r w:rsidRPr="003C6268">
        <w:rPr>
          <w:rStyle w:val="IvDbodytextChar"/>
          <w:rFonts w:cs="Arial"/>
          <w:lang w:val="en-GB"/>
        </w:rPr>
        <w:t xml:space="preserve"> collect RA reports for </w:t>
      </w:r>
      <w:r>
        <w:rPr>
          <w:rStyle w:val="IvDbodytextChar"/>
          <w:rFonts w:cs="Arial"/>
          <w:lang w:val="en-GB"/>
        </w:rPr>
        <w:t>S</w:t>
      </w:r>
      <w:r w:rsidRPr="003C6268">
        <w:rPr>
          <w:rStyle w:val="IvDbodytextChar"/>
          <w:rFonts w:cs="Arial"/>
          <w:lang w:val="en-GB"/>
        </w:rPr>
        <w:t>NPN if it collect</w:t>
      </w:r>
      <w:r>
        <w:rPr>
          <w:rStyle w:val="IvDbodytextChar"/>
          <w:rFonts w:cs="Arial"/>
          <w:lang w:val="en-GB"/>
        </w:rPr>
        <w:t>s</w:t>
      </w:r>
      <w:r w:rsidRPr="003C6268">
        <w:rPr>
          <w:rStyle w:val="IvDbodytextChar"/>
          <w:rFonts w:cs="Arial"/>
          <w:lang w:val="en-GB"/>
        </w:rPr>
        <w:t xml:space="preserve"> 8 RA reports in PN that are not fetched by the PN</w:t>
      </w:r>
      <w:r>
        <w:rPr>
          <w:rStyle w:val="IvDbodytextChar"/>
          <w:rFonts w:cs="Arial"/>
          <w:lang w:val="en-GB"/>
        </w:rPr>
        <w:t xml:space="preserve"> and vice versa</w:t>
      </w:r>
      <w:r w:rsidR="005B08C7">
        <w:rPr>
          <w:rStyle w:val="IvDbodytextChar"/>
          <w:rFonts w:cs="Arial"/>
          <w:lang w:val="en-GB"/>
        </w:rPr>
        <w:t xml:space="preserve">, </w:t>
      </w:r>
      <w:r w:rsidR="002E64C9">
        <w:rPr>
          <w:rStyle w:val="IvDbodytextChar"/>
          <w:rFonts w:cs="Arial"/>
          <w:lang w:val="en-GB"/>
        </w:rPr>
        <w:t>unless deleting the PN SON reports</w:t>
      </w:r>
      <w:r w:rsidR="005B08C7">
        <w:rPr>
          <w:rStyle w:val="IvDbodytextChar"/>
          <w:rFonts w:cs="Arial"/>
          <w:lang w:val="en-GB"/>
        </w:rPr>
        <w:t xml:space="preserve"> that leads to wastage and under-utilized SON features</w:t>
      </w:r>
      <w:r w:rsidRPr="003C6268">
        <w:rPr>
          <w:rStyle w:val="IvDbodytextChar"/>
          <w:rFonts w:cs="Arial"/>
          <w:lang w:val="en-GB"/>
        </w:rPr>
        <w:t>.</w:t>
      </w:r>
      <w:bookmarkEnd w:id="2"/>
      <w:bookmarkEnd w:id="3"/>
    </w:p>
    <w:p w14:paraId="5A73588B" w14:textId="77777777" w:rsidR="00A2006A" w:rsidRDefault="00A2006A" w:rsidP="00A2006A">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RLF Report</w:t>
      </w:r>
      <w:r>
        <w:rPr>
          <w:rStyle w:val="IvDbodytextChar"/>
          <w:rFonts w:cs="Arial"/>
          <w:i w:val="0"/>
          <w:color w:val="auto"/>
          <w:sz w:val="20"/>
          <w:szCs w:val="20"/>
          <w:lang w:val="en-GB"/>
        </w:rPr>
        <w:t xml:space="preserve">: Considering the RLF report the UE may log an RLF report in PN and then move to an NPN and experience another RLF leading to yet another RLF report. As of now the UE can store only one RLF-Report, hence if this situation occurs, the UE may delete the RLF report and other SON information collected </w:t>
      </w:r>
      <w:r w:rsidDel="00B3503D">
        <w:rPr>
          <w:rStyle w:val="IvDbodytextChar"/>
          <w:rFonts w:cs="Arial"/>
          <w:i w:val="0"/>
          <w:color w:val="auto"/>
          <w:sz w:val="20"/>
          <w:szCs w:val="20"/>
          <w:lang w:val="en-GB"/>
        </w:rPr>
        <w:t xml:space="preserve">for </w:t>
      </w:r>
      <w:r>
        <w:rPr>
          <w:rStyle w:val="IvDbodytextChar"/>
          <w:rFonts w:cs="Arial"/>
          <w:i w:val="0"/>
          <w:color w:val="auto"/>
          <w:sz w:val="20"/>
          <w:szCs w:val="20"/>
          <w:lang w:val="en-GB"/>
        </w:rPr>
        <w:t>the PN. We believe that this situation should be avoided, so that SON reports collected for operations performed in independent networks do not affect each other.</w:t>
      </w:r>
    </w:p>
    <w:p w14:paraId="1618AF54" w14:textId="77777777" w:rsidR="00A2006A" w:rsidRDefault="00A2006A" w:rsidP="00A2006A">
      <w:pPr>
        <w:pStyle w:val="IvDInstructiontext"/>
        <w:rPr>
          <w:rStyle w:val="IvDbodytextChar"/>
          <w:rFonts w:cs="Arial"/>
          <w:i w:val="0"/>
          <w:color w:val="auto"/>
          <w:sz w:val="20"/>
          <w:szCs w:val="20"/>
          <w:lang w:val="en-GB"/>
        </w:rPr>
      </w:pPr>
    </w:p>
    <w:p w14:paraId="4C0AF365" w14:textId="77777777" w:rsidR="00A2006A" w:rsidRPr="00E50976" w:rsidRDefault="00A2006A" w:rsidP="00A2006A">
      <w:pPr>
        <w:pStyle w:val="Observation"/>
        <w:rPr>
          <w:rStyle w:val="IvDbodytextChar"/>
          <w:rFonts w:cs="Arial"/>
          <w:lang w:val="en-GB"/>
        </w:rPr>
      </w:pPr>
      <w:bookmarkStart w:id="4" w:name="_Toc115351579"/>
      <w:bookmarkStart w:id="5" w:name="_Toc118378386"/>
      <w:r w:rsidRPr="004514D4">
        <w:rPr>
          <w:rStyle w:val="IvDbodytextChar"/>
          <w:rFonts w:cs="Arial"/>
          <w:lang w:val="en-GB"/>
        </w:rPr>
        <w:t xml:space="preserve">A UE having an RLF report in PN, may risk deleting </w:t>
      </w:r>
      <w:r>
        <w:rPr>
          <w:rStyle w:val="IvDbodytextChar"/>
          <w:rFonts w:cs="Arial"/>
          <w:lang w:val="en-GB"/>
        </w:rPr>
        <w:t>its</w:t>
      </w:r>
      <w:r w:rsidRPr="004514D4">
        <w:rPr>
          <w:rStyle w:val="IvDbodytextChar"/>
          <w:rFonts w:cs="Arial"/>
          <w:lang w:val="en-GB"/>
        </w:rPr>
        <w:t xml:space="preserve"> PN </w:t>
      </w:r>
      <w:r>
        <w:rPr>
          <w:rStyle w:val="IvDbodytextChar"/>
          <w:rFonts w:cs="Arial"/>
          <w:lang w:val="en-GB"/>
        </w:rPr>
        <w:t>RLF</w:t>
      </w:r>
      <w:r w:rsidRPr="004514D4">
        <w:rPr>
          <w:rStyle w:val="IvDbodytextChar"/>
          <w:rFonts w:cs="Arial"/>
          <w:lang w:val="en-GB"/>
        </w:rPr>
        <w:t xml:space="preserve"> if it </w:t>
      </w:r>
      <w:r w:rsidRPr="004514D4">
        <w:rPr>
          <w:rStyle w:val="IvDbodytextChar"/>
          <w:rFonts w:cs="Arial"/>
          <w:iCs/>
          <w:lang w:val="en-GB"/>
        </w:rPr>
        <w:t>experiences</w:t>
      </w:r>
      <w:r w:rsidRPr="004514D4">
        <w:rPr>
          <w:rStyle w:val="IvDbodytextChar"/>
          <w:rFonts w:cs="Arial"/>
          <w:lang w:val="en-GB"/>
        </w:rPr>
        <w:t xml:space="preserve"> another RLF in </w:t>
      </w:r>
      <w:r>
        <w:rPr>
          <w:rStyle w:val="IvDbodytextChar"/>
          <w:rFonts w:cs="Arial"/>
          <w:lang w:val="en-GB"/>
        </w:rPr>
        <w:t>S</w:t>
      </w:r>
      <w:r w:rsidRPr="004514D4">
        <w:rPr>
          <w:rStyle w:val="IvDbodytextChar"/>
          <w:rFonts w:cs="Arial"/>
          <w:lang w:val="en-GB"/>
        </w:rPr>
        <w:t>NPN. This</w:t>
      </w:r>
      <w:r>
        <w:rPr>
          <w:rStyle w:val="IvDbodytextChar"/>
          <w:rFonts w:cs="Arial"/>
          <w:lang w:val="en-GB"/>
        </w:rPr>
        <w:t xml:space="preserve"> (upon frequent move between PN and SNPN)</w:t>
      </w:r>
      <w:r w:rsidRPr="004514D4">
        <w:rPr>
          <w:rStyle w:val="IvDbodytextChar"/>
          <w:rFonts w:cs="Arial"/>
          <w:lang w:val="en-GB"/>
        </w:rPr>
        <w:t xml:space="preserve"> </w:t>
      </w:r>
      <w:r>
        <w:rPr>
          <w:rStyle w:val="IvDbodytextChar"/>
          <w:rFonts w:cs="Arial"/>
          <w:lang w:val="en-GB"/>
        </w:rPr>
        <w:t>may</w:t>
      </w:r>
      <w:r w:rsidRPr="004514D4">
        <w:rPr>
          <w:rStyle w:val="IvDbodytextChar"/>
          <w:rFonts w:cs="Arial"/>
          <w:lang w:val="en-GB"/>
        </w:rPr>
        <w:t xml:space="preserve"> </w:t>
      </w:r>
      <w:r>
        <w:rPr>
          <w:rStyle w:val="IvDbodytextChar"/>
          <w:rFonts w:cs="Arial"/>
          <w:lang w:val="en-GB"/>
        </w:rPr>
        <w:t>ruin</w:t>
      </w:r>
      <w:r w:rsidRPr="004514D4">
        <w:rPr>
          <w:rStyle w:val="IvDbodytextChar"/>
          <w:rFonts w:cs="Arial"/>
          <w:lang w:val="en-GB"/>
        </w:rPr>
        <w:t xml:space="preserve"> </w:t>
      </w:r>
      <w:r>
        <w:rPr>
          <w:rStyle w:val="IvDbodytextChar"/>
          <w:rFonts w:cs="Arial"/>
          <w:lang w:val="en-GB"/>
        </w:rPr>
        <w:t>SON reports</w:t>
      </w:r>
      <w:r w:rsidRPr="004514D4">
        <w:rPr>
          <w:rStyle w:val="IvDbodytextChar"/>
          <w:rFonts w:cs="Arial"/>
          <w:lang w:val="en-GB"/>
        </w:rPr>
        <w:t xml:space="preserve"> of an independent network by another independent network</w:t>
      </w:r>
      <w:r>
        <w:rPr>
          <w:rStyle w:val="IvDbodytextChar"/>
          <w:rFonts w:cs="Arial"/>
          <w:lang w:val="en-GB"/>
        </w:rPr>
        <w:t xml:space="preserve"> co-existing together</w:t>
      </w:r>
      <w:r w:rsidRPr="004514D4">
        <w:rPr>
          <w:rStyle w:val="IvDbodytextChar"/>
          <w:rFonts w:cs="Arial"/>
          <w:lang w:val="en-GB"/>
        </w:rPr>
        <w:t>.</w:t>
      </w:r>
      <w:bookmarkEnd w:id="4"/>
      <w:bookmarkEnd w:id="5"/>
    </w:p>
    <w:p w14:paraId="5B284747" w14:textId="77777777" w:rsidR="00A2006A" w:rsidRDefault="00A2006A" w:rsidP="00A2006A">
      <w:pPr>
        <w:pStyle w:val="IvDInstructiontext"/>
        <w:rPr>
          <w:rStyle w:val="IvDbodytextChar"/>
          <w:rFonts w:cs="Arial"/>
          <w:i w:val="0"/>
          <w:color w:val="auto"/>
          <w:sz w:val="20"/>
          <w:szCs w:val="20"/>
          <w:lang w:val="en-GB"/>
        </w:rPr>
      </w:pPr>
      <w:r w:rsidRPr="00CB374F">
        <w:rPr>
          <w:rStyle w:val="IvDbodytextChar"/>
          <w:rFonts w:cs="Arial"/>
          <w:i w:val="0"/>
          <w:color w:val="auto"/>
          <w:sz w:val="20"/>
          <w:szCs w:val="20"/>
          <w:lang w:val="en-GB"/>
        </w:rPr>
        <w:t>This accordingly lead</w:t>
      </w:r>
      <w:r>
        <w:rPr>
          <w:rStyle w:val="IvDbodytextChar"/>
          <w:rFonts w:cs="Arial"/>
          <w:i w:val="0"/>
          <w:color w:val="auto"/>
          <w:sz w:val="20"/>
          <w:szCs w:val="20"/>
          <w:lang w:val="en-GB"/>
        </w:rPr>
        <w:t>s</w:t>
      </w:r>
      <w:r w:rsidRPr="00CB374F">
        <w:rPr>
          <w:rStyle w:val="IvDbodytextChar"/>
          <w:rFonts w:cs="Arial"/>
          <w:i w:val="0"/>
          <w:color w:val="auto"/>
          <w:sz w:val="20"/>
          <w:szCs w:val="20"/>
          <w:lang w:val="en-GB"/>
        </w:rPr>
        <w:t xml:space="preserve"> to a situation that the mobility issues e.g., RLFs occurring at the boundaries of the SNPN and PN remains </w:t>
      </w:r>
      <w:r>
        <w:rPr>
          <w:rStyle w:val="IvDbodytextChar"/>
          <w:rFonts w:cs="Arial"/>
          <w:i w:val="0"/>
          <w:color w:val="auto"/>
          <w:sz w:val="20"/>
          <w:szCs w:val="20"/>
          <w:lang w:val="en-GB"/>
        </w:rPr>
        <w:t>undetected</w:t>
      </w:r>
      <w:r w:rsidRPr="00CB374F">
        <w:rPr>
          <w:rStyle w:val="IvDbodytextChar"/>
          <w:rFonts w:cs="Arial"/>
          <w:i w:val="0"/>
          <w:color w:val="auto"/>
          <w:sz w:val="20"/>
          <w:szCs w:val="20"/>
          <w:lang w:val="en-GB"/>
        </w:rPr>
        <w:t xml:space="preserve"> to the network</w:t>
      </w:r>
      <w:r>
        <w:rPr>
          <w:rStyle w:val="IvDbodytextChar"/>
          <w:rFonts w:cs="Arial"/>
          <w:i w:val="0"/>
          <w:color w:val="auto"/>
          <w:sz w:val="20"/>
          <w:szCs w:val="20"/>
          <w:lang w:val="en-GB"/>
        </w:rPr>
        <w:t>,</w:t>
      </w:r>
      <w:r w:rsidRPr="00CB374F">
        <w:rPr>
          <w:rStyle w:val="IvDbodytextChar"/>
          <w:rFonts w:cs="Arial"/>
          <w:i w:val="0"/>
          <w:color w:val="auto"/>
          <w:sz w:val="20"/>
          <w:szCs w:val="20"/>
          <w:lang w:val="en-GB"/>
        </w:rPr>
        <w:t xml:space="preserve"> as most of the RLF reports of one network may be ruined by the RLF </w:t>
      </w:r>
      <w:r>
        <w:rPr>
          <w:rStyle w:val="IvDbodytextChar"/>
          <w:rFonts w:cs="Arial"/>
          <w:i w:val="0"/>
          <w:color w:val="auto"/>
          <w:sz w:val="20"/>
          <w:szCs w:val="20"/>
          <w:lang w:val="en-GB"/>
        </w:rPr>
        <w:t xml:space="preserve">occurring </w:t>
      </w:r>
      <w:r w:rsidRPr="00CB374F">
        <w:rPr>
          <w:rStyle w:val="IvDbodytextChar"/>
          <w:rFonts w:cs="Arial"/>
          <w:i w:val="0"/>
          <w:color w:val="auto"/>
          <w:sz w:val="20"/>
          <w:szCs w:val="20"/>
          <w:lang w:val="en-GB"/>
        </w:rPr>
        <w:t>in the other network.</w:t>
      </w:r>
    </w:p>
    <w:p w14:paraId="3343439D" w14:textId="77777777" w:rsidR="00A2006A" w:rsidRDefault="00A2006A" w:rsidP="00A2006A">
      <w:pPr>
        <w:pStyle w:val="IvDInstructiontext"/>
        <w:rPr>
          <w:rStyle w:val="IvDbodytextChar"/>
          <w:rFonts w:cs="Arial"/>
          <w:i w:val="0"/>
          <w:color w:val="auto"/>
          <w:sz w:val="20"/>
          <w:szCs w:val="20"/>
          <w:lang w:val="en-GB"/>
        </w:rPr>
      </w:pPr>
    </w:p>
    <w:p w14:paraId="3685A930" w14:textId="77777777" w:rsidR="00A2006A" w:rsidRPr="00835390" w:rsidRDefault="00A2006A" w:rsidP="00A2006A">
      <w:pPr>
        <w:pStyle w:val="Observation"/>
        <w:rPr>
          <w:rStyle w:val="IvDbodytextChar"/>
          <w:rFonts w:cs="Arial"/>
          <w:lang w:val="en-GB"/>
        </w:rPr>
      </w:pPr>
      <w:bookmarkStart w:id="6" w:name="_Toc115351580"/>
      <w:bookmarkStart w:id="7" w:name="_Toc118378387"/>
      <w:r>
        <w:rPr>
          <w:rStyle w:val="IvDbodytextChar"/>
          <w:rFonts w:cs="Arial"/>
          <w:lang w:val="en-GB"/>
        </w:rPr>
        <w:t>Deleting the RLF reports may lead to a situation that the mobility issues at the boundaries of PN and SNPN remains hidden to the networks</w:t>
      </w:r>
      <w:r w:rsidRPr="004514D4">
        <w:rPr>
          <w:rStyle w:val="IvDbodytextChar"/>
          <w:rFonts w:cs="Arial"/>
          <w:lang w:val="en-GB"/>
        </w:rPr>
        <w:t>.</w:t>
      </w:r>
      <w:bookmarkEnd w:id="6"/>
      <w:bookmarkEnd w:id="7"/>
    </w:p>
    <w:p w14:paraId="40B87765" w14:textId="77777777" w:rsidR="00A2006A" w:rsidRDefault="00A2006A" w:rsidP="00A2006A">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Mobility History Information</w:t>
      </w:r>
      <w:r>
        <w:rPr>
          <w:rStyle w:val="IvDbodytextChar"/>
          <w:rFonts w:cs="Arial"/>
          <w:i w:val="0"/>
          <w:color w:val="auto"/>
          <w:sz w:val="20"/>
          <w:szCs w:val="20"/>
          <w:lang w:val="en-GB"/>
        </w:rPr>
        <w:t>: In yet another critical example, the UE may continue to log the MHI information when mobbing from a PN to NPN.</w:t>
      </w:r>
      <w:r>
        <w:rPr>
          <w:i w:val="0"/>
          <w:color w:val="auto"/>
          <w:sz w:val="20"/>
          <w:szCs w:val="20"/>
        </w:rPr>
        <w:t xml:space="preserve"> </w:t>
      </w:r>
      <w:r>
        <w:rPr>
          <w:rStyle w:val="IvDbodytextChar"/>
          <w:i w:val="0"/>
          <w:color w:val="auto"/>
          <w:sz w:val="20"/>
          <w:szCs w:val="20"/>
        </w:rPr>
        <w:t xml:space="preserve">According to the current MHI solution in TS38.331, the UE logs visited cells as part of MHI in a PN networks and upon mobility to a SNPN, it continues adding new visited SNPN cell. </w:t>
      </w:r>
      <w:r>
        <w:rPr>
          <w:rStyle w:val="IvDbodytextChar"/>
          <w:i w:val="0"/>
          <w:color w:val="auto"/>
          <w:sz w:val="20"/>
          <w:szCs w:val="20"/>
          <w:lang w:val="en-GB"/>
        </w:rPr>
        <w:t>This implies that the UE logs and reports mix of PN and NPN visited cells for MHI</w:t>
      </w:r>
      <w:r>
        <w:rPr>
          <w:rStyle w:val="IvDbodytextChar"/>
          <w:rFonts w:cs="Arial"/>
          <w:i w:val="0"/>
          <w:color w:val="auto"/>
          <w:sz w:val="20"/>
          <w:szCs w:val="20"/>
          <w:lang w:val="en-GB"/>
        </w:rPr>
        <w:t xml:space="preserve"> which means the information concerning the UEs connected to one NPN may be reported to another NPN or a PN. The same issue may exist in various way for other SON reports e.g., SHR, or CEF report.</w:t>
      </w:r>
    </w:p>
    <w:p w14:paraId="65A36B3B" w14:textId="11E29741" w:rsidR="00A2006A" w:rsidRDefault="00A2006A" w:rsidP="00B00B38">
      <w:pPr>
        <w:pStyle w:val="IvDInstructiontext"/>
        <w:jc w:val="both"/>
        <w:rPr>
          <w:rStyle w:val="IvDbodytextChar"/>
          <w:rFonts w:cs="Arial"/>
          <w:i w:val="0"/>
          <w:color w:val="auto"/>
          <w:sz w:val="20"/>
          <w:szCs w:val="20"/>
        </w:rPr>
      </w:pPr>
      <w:r>
        <w:rPr>
          <w:rStyle w:val="IvDbodytextChar"/>
          <w:rFonts w:cs="Arial"/>
          <w:i w:val="0"/>
          <w:color w:val="auto"/>
          <w:sz w:val="20"/>
          <w:szCs w:val="20"/>
          <w:lang w:val="en-GB"/>
        </w:rPr>
        <w:t xml:space="preserve">Given the examples above, we propose that a </w:t>
      </w:r>
      <w:r>
        <w:rPr>
          <w:rStyle w:val="IvDbodytextChar"/>
          <w:rFonts w:cs="Arial"/>
          <w:i w:val="0"/>
          <w:color w:val="auto"/>
          <w:sz w:val="20"/>
          <w:szCs w:val="20"/>
        </w:rPr>
        <w:t xml:space="preserve">UE </w:t>
      </w:r>
      <w:r w:rsidRPr="00FE3256">
        <w:rPr>
          <w:rStyle w:val="IvDbodytextChar"/>
          <w:rFonts w:cs="Arial"/>
          <w:i w:val="0"/>
          <w:color w:val="auto"/>
          <w:sz w:val="20"/>
          <w:szCs w:val="20"/>
        </w:rPr>
        <w:t xml:space="preserve">served by </w:t>
      </w:r>
      <w:r>
        <w:rPr>
          <w:rStyle w:val="IvDbodytextChar"/>
          <w:rFonts w:cs="Arial"/>
          <w:i w:val="0"/>
          <w:color w:val="auto"/>
          <w:sz w:val="20"/>
          <w:szCs w:val="20"/>
        </w:rPr>
        <w:t xml:space="preserve">PN that enters SNPN, </w:t>
      </w:r>
      <w:r>
        <w:rPr>
          <w:rStyle w:val="IvDbodytextChar"/>
          <w:rFonts w:cs="Arial"/>
          <w:i w:val="0"/>
          <w:iCs/>
          <w:color w:val="auto"/>
          <w:sz w:val="20"/>
          <w:szCs w:val="20"/>
          <w:lang w:val="en-GB"/>
        </w:rPr>
        <w:t xml:space="preserve">logs </w:t>
      </w:r>
      <w:r w:rsidRPr="000D33DA">
        <w:rPr>
          <w:rStyle w:val="IvDbodytextChar"/>
          <w:rFonts w:cs="Arial"/>
          <w:i w:val="0"/>
          <w:color w:val="auto"/>
          <w:sz w:val="20"/>
          <w:szCs w:val="20"/>
          <w:lang w:val="en-GB"/>
        </w:rPr>
        <w:t>SON reports</w:t>
      </w:r>
      <w:r>
        <w:rPr>
          <w:rStyle w:val="IvDbodytextChar"/>
          <w:rFonts w:cs="Arial"/>
          <w:i w:val="0"/>
          <w:color w:val="auto"/>
          <w:sz w:val="20"/>
          <w:szCs w:val="20"/>
          <w:lang w:val="en-GB"/>
        </w:rPr>
        <w:t xml:space="preserve"> associated t</w:t>
      </w:r>
      <w:r w:rsidRPr="000D33DA">
        <w:rPr>
          <w:rStyle w:val="IvDbodytextChar"/>
          <w:rFonts w:cs="Arial"/>
          <w:i w:val="0"/>
          <w:color w:val="auto"/>
          <w:sz w:val="20"/>
          <w:szCs w:val="20"/>
          <w:lang w:val="en-GB"/>
        </w:rPr>
        <w:t xml:space="preserve">o the </w:t>
      </w:r>
      <w:r>
        <w:rPr>
          <w:rStyle w:val="IvDbodytextChar"/>
          <w:rFonts w:cs="Arial"/>
          <w:i w:val="0"/>
          <w:color w:val="auto"/>
          <w:sz w:val="20"/>
          <w:szCs w:val="20"/>
          <w:lang w:val="en-GB"/>
        </w:rPr>
        <w:t>S</w:t>
      </w:r>
      <w:r w:rsidRPr="000D33DA">
        <w:rPr>
          <w:rStyle w:val="IvDbodytextChar"/>
          <w:rFonts w:cs="Arial"/>
          <w:i w:val="0"/>
          <w:color w:val="auto"/>
          <w:sz w:val="20"/>
          <w:szCs w:val="20"/>
          <w:lang w:val="en-GB"/>
        </w:rPr>
        <w:t xml:space="preserve">NPN </w:t>
      </w:r>
      <w:r w:rsidRPr="00362EA3">
        <w:rPr>
          <w:rStyle w:val="IvDbodytextChar"/>
          <w:rFonts w:cs="Arial"/>
          <w:i w:val="0"/>
          <w:color w:val="auto"/>
          <w:sz w:val="20"/>
          <w:szCs w:val="20"/>
          <w:lang w:val="en-GB"/>
        </w:rPr>
        <w:t>in</w:t>
      </w:r>
      <w:r w:rsidRPr="00F56AA8">
        <w:rPr>
          <w:rStyle w:val="IvDbodytextChar"/>
          <w:rFonts w:cs="Arial"/>
          <w:i w:val="0"/>
          <w:color w:val="auto"/>
          <w:sz w:val="20"/>
          <w:szCs w:val="20"/>
          <w:lang w:val="en-GB"/>
        </w:rPr>
        <w:t xml:space="preserve"> separate variable not damaging</w:t>
      </w:r>
      <w:r>
        <w:rPr>
          <w:rStyle w:val="IvDbodytextChar"/>
          <w:rFonts w:cs="Arial"/>
          <w:i w:val="0"/>
          <w:color w:val="auto"/>
          <w:sz w:val="20"/>
          <w:szCs w:val="20"/>
          <w:lang w:val="en-GB"/>
        </w:rPr>
        <w:t>/ruining</w:t>
      </w:r>
      <w:r w:rsidRPr="00045223">
        <w:rPr>
          <w:rStyle w:val="IvDbodytextChar"/>
          <w:rFonts w:cs="Arial"/>
          <w:i w:val="0"/>
          <w:color w:val="auto"/>
          <w:sz w:val="20"/>
          <w:szCs w:val="20"/>
          <w:u w:val="single"/>
          <w:lang w:val="en-GB"/>
        </w:rPr>
        <w:t xml:space="preserve"> </w:t>
      </w:r>
      <w:r w:rsidRPr="00F56AA8">
        <w:rPr>
          <w:rStyle w:val="IvDbodytextChar"/>
          <w:rFonts w:cs="Arial"/>
          <w:i w:val="0"/>
          <w:color w:val="auto"/>
          <w:sz w:val="20"/>
          <w:szCs w:val="20"/>
          <w:lang w:val="en-GB"/>
        </w:rPr>
        <w:t>the data collected for the PN network and not revealing sensitive data (e.g., MHI) to the other network</w:t>
      </w:r>
      <w:r w:rsidRPr="006E3C1A">
        <w:rPr>
          <w:rStyle w:val="IvDbodytextChar"/>
          <w:rFonts w:cs="Arial"/>
          <w:i w:val="0"/>
          <w:color w:val="auto"/>
          <w:sz w:val="20"/>
          <w:szCs w:val="20"/>
          <w:lang w:val="en-GB"/>
        </w:rPr>
        <w:t>.</w:t>
      </w:r>
      <w:r>
        <w:rPr>
          <w:rStyle w:val="IvDbodytextChar"/>
          <w:rFonts w:cs="Arial"/>
          <w:i w:val="0"/>
          <w:color w:val="auto"/>
          <w:sz w:val="20"/>
          <w:szCs w:val="20"/>
          <w:lang w:val="en-GB"/>
        </w:rPr>
        <w:t xml:space="preserve"> Given that, with separate variables, the UE can collect and report the </w:t>
      </w:r>
      <w:r w:rsidRPr="000D33DA">
        <w:rPr>
          <w:rStyle w:val="IvDbodytextChar"/>
          <w:rFonts w:cs="Arial"/>
          <w:i w:val="0"/>
          <w:color w:val="auto"/>
          <w:sz w:val="20"/>
          <w:szCs w:val="20"/>
          <w:lang w:val="en-GB"/>
        </w:rPr>
        <w:t>SON</w:t>
      </w:r>
      <w:r>
        <w:rPr>
          <w:rStyle w:val="IvDbodytextChar"/>
          <w:rFonts w:cs="Arial"/>
          <w:i w:val="0"/>
          <w:color w:val="auto"/>
          <w:sz w:val="20"/>
          <w:szCs w:val="20"/>
          <w:lang w:val="en-GB"/>
        </w:rPr>
        <w:t xml:space="preserve"> related information and measurements to the corresponding network without ruining the other networks SON report and without revealing sensitive information between networks Therefore, w</w:t>
      </w:r>
      <w:r w:rsidRPr="00133010">
        <w:rPr>
          <w:rStyle w:val="IvDbodytextChar"/>
          <w:rFonts w:cs="Arial"/>
          <w:i w:val="0"/>
          <w:color w:val="auto"/>
          <w:sz w:val="20"/>
          <w:szCs w:val="20"/>
        </w:rPr>
        <w:t xml:space="preserve">e </w:t>
      </w:r>
      <w:r>
        <w:rPr>
          <w:rStyle w:val="IvDbodytextChar"/>
          <w:rFonts w:cs="Arial"/>
          <w:i w:val="0"/>
          <w:color w:val="auto"/>
          <w:sz w:val="20"/>
          <w:szCs w:val="20"/>
        </w:rPr>
        <w:t xml:space="preserve">propose the following. </w:t>
      </w:r>
    </w:p>
    <w:p w14:paraId="311F03BF" w14:textId="77777777" w:rsidR="007B47ED" w:rsidRPr="00B00B38" w:rsidRDefault="007B47ED" w:rsidP="00B00B38">
      <w:pPr>
        <w:pStyle w:val="IvDInstructiontext"/>
        <w:jc w:val="both"/>
        <w:rPr>
          <w:rStyle w:val="IvDbodytextChar"/>
          <w:rFonts w:cs="Arial"/>
          <w:i w:val="0"/>
          <w:color w:val="auto"/>
          <w:sz w:val="20"/>
          <w:szCs w:val="20"/>
        </w:rPr>
      </w:pPr>
    </w:p>
    <w:p w14:paraId="4955A840" w14:textId="77777777" w:rsidR="00A2006A" w:rsidRPr="00C14FE3" w:rsidRDefault="00A2006A" w:rsidP="00A2006A">
      <w:pPr>
        <w:pStyle w:val="Proposal"/>
        <w:tabs>
          <w:tab w:val="num" w:pos="1304"/>
        </w:tabs>
        <w:jc w:val="left"/>
        <w:rPr>
          <w:rFonts w:cs="Arial"/>
        </w:rPr>
      </w:pPr>
      <w:bookmarkStart w:id="8" w:name="_Toc115351573"/>
      <w:bookmarkStart w:id="9" w:name="_Toc118394879"/>
      <w:r>
        <w:rPr>
          <w:rFonts w:cs="Arial"/>
          <w:lang w:val="en-US"/>
        </w:rPr>
        <w:t>UE logs SON reports for SNPNs in separate variables.</w:t>
      </w:r>
      <w:bookmarkEnd w:id="8"/>
      <w:bookmarkEnd w:id="9"/>
    </w:p>
    <w:p w14:paraId="762475B7" w14:textId="77777777" w:rsidR="00A2006A" w:rsidRDefault="00A2006A" w:rsidP="00A2006A">
      <w:pPr>
        <w:rPr>
          <w:lang w:eastAsia="zh-CN"/>
        </w:rPr>
      </w:pPr>
    </w:p>
    <w:p w14:paraId="6FC4DED8" w14:textId="77777777" w:rsidR="00A2006A" w:rsidRPr="00271ECF" w:rsidRDefault="00A2006A" w:rsidP="00A2006A">
      <w:pPr>
        <w:pStyle w:val="Heading4"/>
        <w:rPr>
          <w:rStyle w:val="IvDbodytextChar"/>
          <w:rFonts w:cs="Arial"/>
          <w:b/>
          <w:bCs/>
          <w:i/>
          <w:sz w:val="20"/>
        </w:rPr>
      </w:pPr>
      <w:r>
        <w:rPr>
          <w:rFonts w:cs="Arial"/>
          <w:b/>
          <w:bCs/>
        </w:rPr>
        <w:t xml:space="preserve">2.2.2  </w:t>
      </w:r>
      <w:r w:rsidRPr="00FA4C6A">
        <w:rPr>
          <w:rFonts w:cs="Arial"/>
          <w:b/>
          <w:bCs/>
        </w:rPr>
        <w:t xml:space="preserve">Co-existence of MDT </w:t>
      </w:r>
      <w:r>
        <w:rPr>
          <w:rFonts w:cs="Arial"/>
          <w:b/>
          <w:bCs/>
        </w:rPr>
        <w:t xml:space="preserve">reports </w:t>
      </w:r>
      <w:r w:rsidRPr="00FA4C6A">
        <w:rPr>
          <w:rFonts w:cs="Arial"/>
          <w:b/>
          <w:bCs/>
        </w:rPr>
        <w:t xml:space="preserve">for </w:t>
      </w:r>
      <w:r>
        <w:rPr>
          <w:rFonts w:cs="Arial"/>
          <w:b/>
          <w:bCs/>
        </w:rPr>
        <w:t>S</w:t>
      </w:r>
      <w:r w:rsidRPr="00FA4C6A">
        <w:rPr>
          <w:rFonts w:cs="Arial"/>
          <w:b/>
          <w:bCs/>
        </w:rPr>
        <w:t>NPN and PN</w:t>
      </w:r>
    </w:p>
    <w:p w14:paraId="6EA5FDED" w14:textId="77777777" w:rsidR="00A2006A" w:rsidRDefault="00A2006A" w:rsidP="00A2006A">
      <w:pPr>
        <w:pStyle w:val="IvDInstructiontext"/>
        <w:rPr>
          <w:rStyle w:val="IvDbodytextChar"/>
          <w:rFonts w:cs="Arial"/>
          <w:i w:val="0"/>
          <w:color w:val="auto"/>
          <w:sz w:val="20"/>
          <w:szCs w:val="20"/>
          <w:lang w:val="en-GB"/>
        </w:rPr>
      </w:pPr>
      <w:r>
        <w:rPr>
          <w:rStyle w:val="IvDbodytextChar"/>
          <w:rFonts w:cs="Arial"/>
          <w:i w:val="0"/>
          <w:color w:val="auto"/>
          <w:sz w:val="20"/>
          <w:szCs w:val="20"/>
        </w:rPr>
        <w:t>In the following we discuss different aspects of MDT reports collection and reporting to the network.</w:t>
      </w:r>
      <w:r w:rsidRPr="00FD657C">
        <w:rPr>
          <w:rFonts w:cs="Arial"/>
        </w:rPr>
        <w:t xml:space="preserve"> </w:t>
      </w:r>
    </w:p>
    <w:p w14:paraId="710B57DE" w14:textId="77777777" w:rsidR="00A2006A" w:rsidRDefault="00A2006A" w:rsidP="00A2006A">
      <w:pPr>
        <w:pStyle w:val="IvDInstructiontext"/>
        <w:rPr>
          <w:rStyle w:val="IvDbodytextChar"/>
          <w:rFonts w:cs="Arial"/>
          <w:i w:val="0"/>
          <w:color w:val="auto"/>
          <w:sz w:val="20"/>
          <w:szCs w:val="20"/>
        </w:rPr>
      </w:pPr>
      <w:r>
        <w:rPr>
          <w:rStyle w:val="IvDbodytextChar"/>
          <w:rFonts w:cs="Arial"/>
          <w:i w:val="0"/>
          <w:color w:val="auto"/>
          <w:sz w:val="20"/>
          <w:szCs w:val="20"/>
        </w:rPr>
        <w:t xml:space="preserve">As of now, and basing the current TS38.331, a </w:t>
      </w:r>
      <w:r w:rsidRPr="00204BA7">
        <w:rPr>
          <w:rStyle w:val="IvDbodytextChar"/>
          <w:rFonts w:cs="Arial"/>
          <w:i w:val="0"/>
          <w:color w:val="auto"/>
          <w:sz w:val="20"/>
          <w:szCs w:val="20"/>
        </w:rPr>
        <w:t xml:space="preserve">UE in PN may collect logged MDT measurements and move to NPN </w:t>
      </w:r>
      <w:r>
        <w:rPr>
          <w:rStyle w:val="IvDbodytextChar"/>
          <w:rFonts w:cs="Arial"/>
          <w:i w:val="0"/>
          <w:color w:val="auto"/>
          <w:sz w:val="20"/>
          <w:szCs w:val="20"/>
        </w:rPr>
        <w:t>and</w:t>
      </w:r>
      <w:r w:rsidRPr="00204BA7">
        <w:rPr>
          <w:rStyle w:val="IvDbodytextChar"/>
          <w:rFonts w:cs="Arial"/>
          <w:i w:val="0"/>
          <w:color w:val="auto"/>
          <w:sz w:val="20"/>
          <w:szCs w:val="20"/>
        </w:rPr>
        <w:t xml:space="preserve"> may continue to log the MDT related information (and vice versa). This leads a UE to collect both PN and NPN related logs in the logged MDT report</w:t>
      </w:r>
      <w:r>
        <w:rPr>
          <w:rStyle w:val="IvDbodytextChar"/>
          <w:rFonts w:cs="Arial"/>
          <w:i w:val="0"/>
          <w:color w:val="auto"/>
          <w:sz w:val="20"/>
          <w:szCs w:val="20"/>
        </w:rPr>
        <w:t xml:space="preserve"> even if SNPN and PN are totally independent networks and controlled by separate entities.</w:t>
      </w:r>
    </w:p>
    <w:p w14:paraId="5B36D9B5" w14:textId="77777777" w:rsidR="00A2006A" w:rsidRDefault="00A2006A" w:rsidP="00A2006A">
      <w:pPr>
        <w:pStyle w:val="IvDInstructiontext"/>
        <w:rPr>
          <w:rStyle w:val="IvDbodytextChar"/>
          <w:rFonts w:cs="Arial"/>
          <w:i w:val="0"/>
          <w:color w:val="auto"/>
          <w:sz w:val="20"/>
          <w:szCs w:val="20"/>
        </w:rPr>
      </w:pPr>
    </w:p>
    <w:p w14:paraId="624ACA8C" w14:textId="77777777" w:rsidR="00A2006A" w:rsidRDefault="00A2006A" w:rsidP="00A2006A">
      <w:pPr>
        <w:pStyle w:val="Observation"/>
        <w:rPr>
          <w:rStyle w:val="IvDbodytextChar"/>
          <w:rFonts w:cs="Arial"/>
          <w:lang w:val="en-GB"/>
        </w:rPr>
      </w:pPr>
      <w:bookmarkStart w:id="10" w:name="_Toc115351581"/>
      <w:bookmarkStart w:id="11" w:name="_Toc118378388"/>
      <w:r w:rsidRPr="004852A5">
        <w:rPr>
          <w:rStyle w:val="IvDbodytextChar"/>
          <w:rFonts w:cs="Arial"/>
          <w:iCs/>
        </w:rPr>
        <w:t>A UE</w:t>
      </w:r>
      <w:r w:rsidRPr="00204BA7">
        <w:rPr>
          <w:rStyle w:val="IvDbodytextChar"/>
          <w:rFonts w:cs="Arial"/>
        </w:rPr>
        <w:t xml:space="preserve"> in PN may collect logged MDT measurements and move to NPN</w:t>
      </w:r>
      <w:r>
        <w:rPr>
          <w:rStyle w:val="IvDbodytextChar"/>
          <w:rFonts w:cs="Arial"/>
        </w:rPr>
        <w:t>,</w:t>
      </w:r>
      <w:r w:rsidRPr="00204BA7">
        <w:rPr>
          <w:rStyle w:val="IvDbodytextChar"/>
          <w:rFonts w:cs="Arial"/>
        </w:rPr>
        <w:t xml:space="preserve"> </w:t>
      </w:r>
      <w:r>
        <w:rPr>
          <w:rStyle w:val="IvDbodytextChar"/>
          <w:rFonts w:cs="Arial"/>
        </w:rPr>
        <w:t>will</w:t>
      </w:r>
      <w:r w:rsidRPr="00204BA7">
        <w:rPr>
          <w:rStyle w:val="IvDbodytextChar"/>
          <w:rFonts w:cs="Arial"/>
        </w:rPr>
        <w:t xml:space="preserve"> continue log</w:t>
      </w:r>
      <w:r>
        <w:rPr>
          <w:rStyle w:val="IvDbodytextChar"/>
          <w:rFonts w:cs="Arial"/>
        </w:rPr>
        <w:t>ging</w:t>
      </w:r>
      <w:r w:rsidRPr="00204BA7">
        <w:rPr>
          <w:rStyle w:val="IvDbodytextChar"/>
          <w:rFonts w:cs="Arial"/>
        </w:rPr>
        <w:t xml:space="preserve"> the MDT related information (and vice versa). This leads a UE to collect both PN and NPN related logs in the logged MDT report</w:t>
      </w:r>
      <w:r>
        <w:rPr>
          <w:rStyle w:val="IvDbodytextChar"/>
          <w:rFonts w:cs="Arial"/>
          <w:i/>
        </w:rPr>
        <w:t xml:space="preserve"> </w:t>
      </w:r>
      <w:r w:rsidRPr="004319D8">
        <w:rPr>
          <w:rStyle w:val="IvDbodytextChar"/>
          <w:rFonts w:cs="Arial"/>
          <w:iCs/>
        </w:rPr>
        <w:t>even if SNPN and PN are totally independent networks and controlled by separate entities.</w:t>
      </w:r>
      <w:bookmarkEnd w:id="10"/>
      <w:bookmarkEnd w:id="11"/>
      <w:r w:rsidRPr="009216AA">
        <w:rPr>
          <w:rFonts w:cs="Arial"/>
        </w:rPr>
        <w:t xml:space="preserve"> </w:t>
      </w:r>
    </w:p>
    <w:p w14:paraId="6A4935DF" w14:textId="77777777" w:rsidR="00A2006A" w:rsidRPr="00CF3D69" w:rsidRDefault="00A2006A" w:rsidP="00A2006A">
      <w:pPr>
        <w:pStyle w:val="IvDInstructiontext"/>
        <w:jc w:val="both"/>
        <w:rPr>
          <w:rStyle w:val="IvDbodytextChar"/>
          <w:rFonts w:cs="Arial"/>
          <w:i w:val="0"/>
          <w:color w:val="auto"/>
          <w:sz w:val="20"/>
          <w:szCs w:val="20"/>
          <w:lang w:val="en-GB"/>
        </w:rPr>
      </w:pPr>
      <w:r>
        <w:rPr>
          <w:rStyle w:val="IvDbodytextChar"/>
          <w:rFonts w:cs="Arial"/>
          <w:i w:val="0"/>
          <w:color w:val="auto"/>
          <w:sz w:val="20"/>
          <w:szCs w:val="20"/>
          <w:lang w:val="en-GB"/>
        </w:rPr>
        <w:t xml:space="preserve">On the other hand, given that the TCE ID is known PLMN-wide (i.e., not known in SNPNs) if the </w:t>
      </w:r>
      <w:r w:rsidRPr="00B3691E">
        <w:rPr>
          <w:rStyle w:val="IvDbodytextChar"/>
          <w:rFonts w:cs="Arial"/>
          <w:i w:val="0"/>
          <w:color w:val="auto"/>
          <w:sz w:val="20"/>
          <w:szCs w:val="20"/>
          <w:lang w:val="en-GB"/>
        </w:rPr>
        <w:t>MDT report</w:t>
      </w:r>
      <w:r>
        <w:rPr>
          <w:rStyle w:val="IvDbodytextChar"/>
          <w:rFonts w:cs="Arial"/>
          <w:i w:val="0"/>
          <w:color w:val="auto"/>
          <w:sz w:val="20"/>
          <w:szCs w:val="20"/>
          <w:lang w:val="en-GB"/>
        </w:rPr>
        <w:t>s</w:t>
      </w:r>
      <w:r w:rsidRPr="00B3691E">
        <w:rPr>
          <w:rStyle w:val="IvDbodytextChar"/>
          <w:rFonts w:cs="Arial"/>
          <w:i w:val="0"/>
          <w:color w:val="auto"/>
          <w:sz w:val="20"/>
          <w:szCs w:val="20"/>
          <w:lang w:val="en-GB"/>
        </w:rPr>
        <w:t xml:space="preserve"> logged </w:t>
      </w:r>
      <w:r>
        <w:rPr>
          <w:rStyle w:val="IvDbodytextChar"/>
          <w:rFonts w:cs="Arial"/>
          <w:i w:val="0"/>
          <w:color w:val="auto"/>
          <w:sz w:val="20"/>
          <w:szCs w:val="20"/>
          <w:lang w:val="en-GB"/>
        </w:rPr>
        <w:t>in</w:t>
      </w:r>
      <w:r w:rsidRPr="00B3691E">
        <w:rPr>
          <w:rStyle w:val="IvDbodytextChar"/>
          <w:rFonts w:cs="Arial"/>
          <w:i w:val="0"/>
          <w:color w:val="auto"/>
          <w:sz w:val="20"/>
          <w:szCs w:val="20"/>
          <w:lang w:val="en-GB"/>
        </w:rPr>
        <w:t xml:space="preserve"> the PN </w:t>
      </w:r>
      <w:r>
        <w:rPr>
          <w:rStyle w:val="IvDbodytextChar"/>
          <w:rFonts w:cs="Arial"/>
          <w:i w:val="0"/>
          <w:color w:val="auto"/>
          <w:sz w:val="20"/>
          <w:szCs w:val="20"/>
          <w:lang w:val="en-GB"/>
        </w:rPr>
        <w:t>node is reported to SNPN node, since the Trace ID in the logged MDT report is not known for the SNPN gNBs,</w:t>
      </w:r>
      <w:r w:rsidRPr="00B3691E">
        <w:rPr>
          <w:rStyle w:val="IvDbodytextChar"/>
          <w:rFonts w:cs="Arial"/>
          <w:i w:val="0"/>
          <w:color w:val="auto"/>
          <w:sz w:val="20"/>
          <w:szCs w:val="20"/>
          <w:lang w:val="en-GB"/>
        </w:rPr>
        <w:t xml:space="preserve"> </w:t>
      </w:r>
      <w:r>
        <w:rPr>
          <w:rStyle w:val="IvDbodytextChar"/>
          <w:rFonts w:cs="Arial"/>
          <w:i w:val="0"/>
          <w:color w:val="auto"/>
          <w:sz w:val="20"/>
          <w:szCs w:val="20"/>
          <w:lang w:val="en-GB"/>
        </w:rPr>
        <w:t xml:space="preserve">the logged MDT report </w:t>
      </w:r>
      <w:r w:rsidRPr="00B3691E">
        <w:rPr>
          <w:rStyle w:val="IvDbodytextChar"/>
          <w:rFonts w:cs="Arial"/>
          <w:i w:val="0"/>
          <w:color w:val="auto"/>
          <w:sz w:val="20"/>
          <w:szCs w:val="20"/>
          <w:lang w:val="en-GB"/>
        </w:rPr>
        <w:t xml:space="preserve">cannot </w:t>
      </w:r>
      <w:r>
        <w:rPr>
          <w:rStyle w:val="IvDbodytextChar"/>
          <w:rFonts w:cs="Arial"/>
          <w:i w:val="0"/>
          <w:color w:val="auto"/>
          <w:sz w:val="20"/>
          <w:szCs w:val="20"/>
          <w:lang w:val="en-GB"/>
        </w:rPr>
        <w:t xml:space="preserve">be </w:t>
      </w:r>
      <w:r w:rsidRPr="00B3691E">
        <w:rPr>
          <w:rStyle w:val="IvDbodytextChar"/>
          <w:rFonts w:cs="Arial"/>
          <w:i w:val="0"/>
          <w:color w:val="auto"/>
          <w:sz w:val="20"/>
          <w:szCs w:val="20"/>
          <w:lang w:val="en-GB"/>
        </w:rPr>
        <w:t>forward</w:t>
      </w:r>
      <w:r>
        <w:rPr>
          <w:rStyle w:val="IvDbodytextChar"/>
          <w:rFonts w:cs="Arial"/>
          <w:i w:val="0"/>
          <w:color w:val="auto"/>
          <w:sz w:val="20"/>
          <w:szCs w:val="20"/>
          <w:lang w:val="en-GB"/>
        </w:rPr>
        <w:t>ed</w:t>
      </w:r>
      <w:r w:rsidRPr="00B3691E">
        <w:rPr>
          <w:rStyle w:val="IvDbodytextChar"/>
          <w:rFonts w:cs="Arial"/>
          <w:i w:val="0"/>
          <w:color w:val="auto"/>
          <w:sz w:val="20"/>
          <w:szCs w:val="20"/>
          <w:lang w:val="en-GB"/>
        </w:rPr>
        <w:t xml:space="preserve"> to the TCE. </w:t>
      </w:r>
      <w:r>
        <w:rPr>
          <w:rStyle w:val="IvDbodytextChar"/>
          <w:rFonts w:cs="Arial"/>
          <w:i w:val="0"/>
          <w:color w:val="auto"/>
          <w:sz w:val="20"/>
          <w:szCs w:val="20"/>
          <w:lang w:val="en-GB"/>
        </w:rPr>
        <w:t>In our opinion, a</w:t>
      </w:r>
      <w:r w:rsidRPr="006E3C1A">
        <w:rPr>
          <w:rStyle w:val="IvDbodytextChar"/>
          <w:rFonts w:cs="Arial"/>
          <w:i w:val="0"/>
          <w:color w:val="auto"/>
          <w:sz w:val="20"/>
          <w:szCs w:val="20"/>
          <w:lang w:val="en-GB"/>
        </w:rPr>
        <w:t xml:space="preserve"> UE </w:t>
      </w:r>
      <w:r>
        <w:rPr>
          <w:rStyle w:val="IvDbodytextChar"/>
          <w:rFonts w:cs="Arial"/>
          <w:i w:val="0"/>
          <w:color w:val="auto"/>
          <w:sz w:val="20"/>
          <w:szCs w:val="20"/>
          <w:lang w:val="en-GB"/>
        </w:rPr>
        <w:t>with</w:t>
      </w:r>
      <w:r w:rsidRPr="006E3C1A">
        <w:rPr>
          <w:rStyle w:val="IvDbodytextChar"/>
          <w:rFonts w:cs="Arial"/>
          <w:i w:val="0"/>
          <w:color w:val="auto"/>
          <w:sz w:val="20"/>
          <w:szCs w:val="20"/>
          <w:lang w:val="en-GB"/>
        </w:rPr>
        <w:t xml:space="preserve"> subscription to both public and private </w:t>
      </w:r>
      <w:r w:rsidRPr="005814D7">
        <w:rPr>
          <w:rStyle w:val="IvDbodytextChar"/>
          <w:rFonts w:cs="Arial"/>
          <w:i w:val="0"/>
          <w:iCs/>
          <w:color w:val="auto"/>
          <w:sz w:val="20"/>
          <w:szCs w:val="20"/>
          <w:lang w:val="en-GB"/>
        </w:rPr>
        <w:t>networks</w:t>
      </w:r>
      <w:r>
        <w:rPr>
          <w:rStyle w:val="IvDbodytextChar"/>
          <w:rFonts w:cs="Arial"/>
          <w:i w:val="0"/>
          <w:iCs/>
          <w:color w:val="auto"/>
          <w:sz w:val="20"/>
          <w:szCs w:val="20"/>
          <w:lang w:val="en-GB"/>
        </w:rPr>
        <w:t xml:space="preserve"> i.e., SNPN</w:t>
      </w:r>
      <w:r w:rsidRPr="004A26E2">
        <w:rPr>
          <w:rStyle w:val="IvDbodytextChar"/>
          <w:rFonts w:cs="Arial"/>
          <w:i w:val="0"/>
          <w:iCs/>
          <w:color w:val="auto"/>
          <w:sz w:val="20"/>
          <w:szCs w:val="20"/>
          <w:lang w:val="en-GB"/>
        </w:rPr>
        <w:t>,</w:t>
      </w:r>
      <w:r>
        <w:rPr>
          <w:rStyle w:val="IvDbodytextChar"/>
          <w:rFonts w:cs="Arial"/>
          <w:i w:val="0"/>
          <w:iCs/>
          <w:color w:val="auto"/>
          <w:sz w:val="20"/>
          <w:szCs w:val="20"/>
          <w:lang w:val="en-GB"/>
        </w:rPr>
        <w:t xml:space="preserve"> can</w:t>
      </w:r>
      <w:r w:rsidRPr="004A26E2">
        <w:rPr>
          <w:rStyle w:val="IvDbodytextChar"/>
          <w:rFonts w:cs="Arial"/>
          <w:color w:val="auto"/>
          <w:sz w:val="20"/>
          <w:szCs w:val="20"/>
          <w:lang w:val="en-GB"/>
        </w:rPr>
        <w:t xml:space="preserve"> </w:t>
      </w:r>
      <w:r>
        <w:rPr>
          <w:rStyle w:val="IvDbodytextChar"/>
          <w:rFonts w:cs="Arial"/>
          <w:i w:val="0"/>
          <w:iCs/>
          <w:color w:val="auto"/>
          <w:sz w:val="20"/>
          <w:szCs w:val="20"/>
          <w:lang w:val="en-GB"/>
        </w:rPr>
        <w:t xml:space="preserve">log </w:t>
      </w:r>
      <w:r>
        <w:rPr>
          <w:rStyle w:val="IvDbodytextChar"/>
          <w:rFonts w:cs="Arial"/>
          <w:i w:val="0"/>
          <w:color w:val="auto"/>
          <w:sz w:val="20"/>
          <w:szCs w:val="20"/>
          <w:lang w:val="en-GB"/>
        </w:rPr>
        <w:t>MDT</w:t>
      </w:r>
      <w:r w:rsidRPr="000D33DA">
        <w:rPr>
          <w:rStyle w:val="IvDbodytextChar"/>
          <w:rFonts w:cs="Arial"/>
          <w:i w:val="0"/>
          <w:color w:val="auto"/>
          <w:sz w:val="20"/>
          <w:szCs w:val="20"/>
          <w:lang w:val="en-GB"/>
        </w:rPr>
        <w:t xml:space="preserve"> reports</w:t>
      </w:r>
      <w:r>
        <w:rPr>
          <w:rStyle w:val="IvDbodytextChar"/>
          <w:rFonts w:cs="Arial"/>
          <w:i w:val="0"/>
          <w:color w:val="auto"/>
          <w:sz w:val="20"/>
          <w:szCs w:val="20"/>
          <w:lang w:val="en-GB"/>
        </w:rPr>
        <w:t xml:space="preserve"> associated t</w:t>
      </w:r>
      <w:r w:rsidRPr="000D33DA">
        <w:rPr>
          <w:rStyle w:val="IvDbodytextChar"/>
          <w:rFonts w:cs="Arial"/>
          <w:i w:val="0"/>
          <w:color w:val="auto"/>
          <w:sz w:val="20"/>
          <w:szCs w:val="20"/>
          <w:lang w:val="en-GB"/>
        </w:rPr>
        <w:t xml:space="preserve">o the </w:t>
      </w:r>
      <w:r>
        <w:rPr>
          <w:rStyle w:val="IvDbodytextChar"/>
          <w:rFonts w:cs="Arial"/>
          <w:i w:val="0"/>
          <w:color w:val="auto"/>
          <w:sz w:val="20"/>
          <w:szCs w:val="20"/>
          <w:lang w:val="en-GB"/>
        </w:rPr>
        <w:t>S</w:t>
      </w:r>
      <w:r w:rsidRPr="000D33DA">
        <w:rPr>
          <w:rStyle w:val="IvDbodytextChar"/>
          <w:rFonts w:cs="Arial"/>
          <w:i w:val="0"/>
          <w:color w:val="auto"/>
          <w:sz w:val="20"/>
          <w:szCs w:val="20"/>
          <w:lang w:val="en-GB"/>
        </w:rPr>
        <w:t xml:space="preserve">NPN </w:t>
      </w:r>
      <w:r>
        <w:rPr>
          <w:rStyle w:val="IvDbodytextChar"/>
          <w:rFonts w:cs="Arial"/>
          <w:i w:val="0"/>
          <w:color w:val="auto"/>
          <w:sz w:val="20"/>
          <w:szCs w:val="20"/>
          <w:lang w:val="en-GB"/>
        </w:rPr>
        <w:t>in</w:t>
      </w:r>
      <w:r w:rsidRPr="000D33DA">
        <w:rPr>
          <w:rStyle w:val="IvDbodytextChar"/>
          <w:rFonts w:cs="Arial"/>
          <w:i w:val="0"/>
          <w:color w:val="auto"/>
          <w:sz w:val="20"/>
          <w:szCs w:val="20"/>
          <w:lang w:val="en-GB"/>
        </w:rPr>
        <w:t xml:space="preserve"> </w:t>
      </w:r>
      <w:r w:rsidRPr="00CE0A8F">
        <w:rPr>
          <w:rStyle w:val="IvDbodytextChar"/>
          <w:rFonts w:cs="Arial"/>
          <w:i w:val="0"/>
          <w:color w:val="auto"/>
          <w:sz w:val="20"/>
          <w:szCs w:val="20"/>
          <w:lang w:val="en-GB"/>
        </w:rPr>
        <w:t>a new variable instead</w:t>
      </w:r>
      <w:r w:rsidRPr="006E3C1A">
        <w:rPr>
          <w:rStyle w:val="IvDbodytextChar"/>
          <w:rFonts w:cs="Arial"/>
          <w:i w:val="0"/>
          <w:color w:val="auto"/>
          <w:sz w:val="20"/>
          <w:szCs w:val="20"/>
          <w:lang w:val="en-GB"/>
        </w:rPr>
        <w:t>.</w:t>
      </w:r>
      <w:r>
        <w:rPr>
          <w:rStyle w:val="IvDbodytextChar"/>
          <w:rFonts w:cs="Arial"/>
          <w:i w:val="0"/>
          <w:color w:val="auto"/>
          <w:sz w:val="20"/>
          <w:szCs w:val="20"/>
          <w:lang w:val="en-GB"/>
        </w:rPr>
        <w:t xml:space="preserve"> Therefore, the MDT reports associated to PN is not overridden by the other network types i.e., SNPN. With this, the UE can report the associated logged MDT related information to a network </w:t>
      </w:r>
      <w:r w:rsidRPr="00172BCB">
        <w:rPr>
          <w:rStyle w:val="IvDbodytextChar"/>
          <w:rFonts w:cs="Arial"/>
          <w:i w:val="0"/>
          <w:color w:val="auto"/>
          <w:sz w:val="20"/>
          <w:szCs w:val="20"/>
          <w:lang w:val="en-GB"/>
        </w:rPr>
        <w:t>where</w:t>
      </w:r>
      <w:r>
        <w:rPr>
          <w:rStyle w:val="IvDbodytextChar"/>
          <w:rFonts w:cs="Arial"/>
          <w:i w:val="0"/>
          <w:color w:val="auto"/>
          <w:sz w:val="20"/>
          <w:szCs w:val="20"/>
          <w:lang w:val="en-GB"/>
        </w:rPr>
        <w:t>in</w:t>
      </w:r>
      <w:r w:rsidRPr="00172BCB">
        <w:rPr>
          <w:rStyle w:val="IvDbodytextChar"/>
          <w:rFonts w:cs="Arial"/>
          <w:i w:val="0"/>
          <w:color w:val="auto"/>
          <w:sz w:val="20"/>
          <w:szCs w:val="20"/>
          <w:lang w:val="en-GB"/>
        </w:rPr>
        <w:t xml:space="preserve"> the event that triggered the report occurred</w:t>
      </w:r>
      <w:r>
        <w:rPr>
          <w:rStyle w:val="IvDbodytextChar"/>
          <w:rFonts w:cs="Arial"/>
          <w:i w:val="0"/>
          <w:color w:val="auto"/>
          <w:sz w:val="20"/>
          <w:szCs w:val="20"/>
          <w:lang w:val="en-GB"/>
        </w:rPr>
        <w:t>.</w:t>
      </w:r>
      <w:r w:rsidDel="003546D4">
        <w:rPr>
          <w:rStyle w:val="IvDbodytextChar"/>
          <w:rFonts w:cs="Arial"/>
          <w:i w:val="0"/>
          <w:color w:val="auto"/>
          <w:sz w:val="20"/>
          <w:szCs w:val="20"/>
        </w:rPr>
        <w:t xml:space="preserve"> </w:t>
      </w:r>
    </w:p>
    <w:p w14:paraId="15A4A420" w14:textId="77777777" w:rsidR="00A2006A" w:rsidRDefault="00A2006A" w:rsidP="00A2006A">
      <w:pPr>
        <w:pStyle w:val="IvDInstructiontext"/>
        <w:rPr>
          <w:rStyle w:val="IvDbodytextChar"/>
          <w:rFonts w:cs="Arial"/>
          <w:i w:val="0"/>
          <w:color w:val="auto"/>
          <w:sz w:val="20"/>
          <w:szCs w:val="20"/>
          <w:lang w:val="en-GB"/>
        </w:rPr>
      </w:pPr>
    </w:p>
    <w:p w14:paraId="6839199E" w14:textId="77777777" w:rsidR="00A2006A" w:rsidRPr="00F8412A" w:rsidRDefault="00A2006A" w:rsidP="00A2006A">
      <w:pPr>
        <w:pStyle w:val="Proposal"/>
        <w:tabs>
          <w:tab w:val="num" w:pos="1304"/>
        </w:tabs>
        <w:jc w:val="left"/>
        <w:rPr>
          <w:rFonts w:cs="Arial"/>
        </w:rPr>
      </w:pPr>
      <w:bookmarkStart w:id="12" w:name="_Toc115351574"/>
      <w:bookmarkStart w:id="13" w:name="_Toc118394880"/>
      <w:r>
        <w:rPr>
          <w:rFonts w:cs="Arial"/>
          <w:lang w:val="en-US"/>
        </w:rPr>
        <w:t>UE logs MDT report for SNPNs in a separate variable.</w:t>
      </w:r>
      <w:bookmarkEnd w:id="12"/>
      <w:bookmarkEnd w:id="13"/>
    </w:p>
    <w:p w14:paraId="155656CB" w14:textId="23CB29F2" w:rsidR="00A2006A" w:rsidRPr="00A2006A" w:rsidRDefault="00A90239" w:rsidP="00A2006A">
      <w:r>
        <w:t>If the above proposals are agreeable RAN2 needs to discuss how to assure co-</w:t>
      </w:r>
      <w:r w:rsidR="00B14C08">
        <w:t>existence</w:t>
      </w:r>
      <w:r>
        <w:t xml:space="preserve"> of the PN and SNPN </w:t>
      </w:r>
      <w:r w:rsidR="00B14C08">
        <w:t>SON reports in particular whether the UE needs to consider additional memory or  it is possible to share the existing memories between PN and SNPN SON/MDT reports</w:t>
      </w:r>
      <w:r w:rsidR="008F1137">
        <w:t xml:space="preserve"> e.g., sharing 68KB of memory allocated to the logged MDT report or </w:t>
      </w:r>
      <w:r w:rsidR="004F650D">
        <w:t>doubling the memory size i.e., 64 KB memory for PN MDT and 64 KB memory for NPN MDT.</w:t>
      </w:r>
      <w:r w:rsidR="008F1137">
        <w:t xml:space="preserve"> </w:t>
      </w:r>
    </w:p>
    <w:p w14:paraId="7C4309F1" w14:textId="0629092D" w:rsidR="00B50DCA" w:rsidRPr="00F8412A" w:rsidRDefault="00B50DCA" w:rsidP="00CA2641">
      <w:pPr>
        <w:pStyle w:val="Proposal"/>
        <w:tabs>
          <w:tab w:val="num" w:pos="1304"/>
        </w:tabs>
        <w:jc w:val="left"/>
        <w:rPr>
          <w:rFonts w:cs="Arial"/>
        </w:rPr>
      </w:pPr>
      <w:bookmarkStart w:id="14" w:name="_Toc118394881"/>
      <w:r>
        <w:rPr>
          <w:rFonts w:cs="Arial"/>
          <w:lang w:val="en-US"/>
        </w:rPr>
        <w:t xml:space="preserve">RAN2 discuss whether to </w:t>
      </w:r>
      <w:r w:rsidR="00692A0F">
        <w:rPr>
          <w:rFonts w:cs="Arial"/>
          <w:lang w:val="en-US"/>
        </w:rPr>
        <w:t>consider additional memory e.g., additional 64</w:t>
      </w:r>
      <w:r w:rsidR="00BA631E">
        <w:rPr>
          <w:rFonts w:cs="Arial"/>
          <w:lang w:val="en-US"/>
        </w:rPr>
        <w:t xml:space="preserve">KB memory for the </w:t>
      </w:r>
      <w:r w:rsidR="0085270B">
        <w:rPr>
          <w:rFonts w:cs="Arial"/>
          <w:lang w:val="en-US"/>
        </w:rPr>
        <w:t>SNPN MDT report</w:t>
      </w:r>
      <w:r w:rsidR="0003135D">
        <w:rPr>
          <w:rFonts w:cs="Arial"/>
          <w:lang w:val="en-US"/>
        </w:rPr>
        <w:t xml:space="preserve"> or share the existing memory</w:t>
      </w:r>
      <w:r w:rsidR="001621C9">
        <w:rPr>
          <w:rFonts w:cs="Arial"/>
          <w:lang w:val="en-US"/>
        </w:rPr>
        <w:t xml:space="preserve"> between SNPN and PN</w:t>
      </w:r>
      <w:r w:rsidR="000602AE">
        <w:rPr>
          <w:rFonts w:cs="Arial"/>
          <w:lang w:val="en-US"/>
        </w:rPr>
        <w:t xml:space="preserve"> reports</w:t>
      </w:r>
      <w:r w:rsidR="00E2418A">
        <w:rPr>
          <w:rFonts w:cs="Arial"/>
          <w:lang w:val="en-US"/>
        </w:rPr>
        <w:t>.</w:t>
      </w:r>
      <w:bookmarkEnd w:id="14"/>
    </w:p>
    <w:p w14:paraId="78DD5575" w14:textId="7AE2CE51" w:rsidR="008071ED" w:rsidRDefault="008071ED" w:rsidP="006A1971">
      <w:pPr>
        <w:pStyle w:val="IvDInstructiontext"/>
        <w:jc w:val="both"/>
        <w:rPr>
          <w:rStyle w:val="IvDbodytextChar"/>
          <w:rFonts w:cs="Arial"/>
          <w:i w:val="0"/>
          <w:color w:val="auto"/>
          <w:sz w:val="20"/>
          <w:szCs w:val="20"/>
        </w:rPr>
      </w:pPr>
      <w:r>
        <w:rPr>
          <w:rStyle w:val="IvDbodytextChar"/>
          <w:rFonts w:cs="Arial"/>
          <w:i w:val="0"/>
          <w:color w:val="auto"/>
          <w:sz w:val="20"/>
          <w:szCs w:val="20"/>
        </w:rPr>
        <w:t xml:space="preserve">In addition, </w:t>
      </w:r>
      <w:r w:rsidRPr="008071ED">
        <w:rPr>
          <w:rStyle w:val="IvDbodytextChar"/>
          <w:rFonts w:cs="Arial"/>
          <w:i w:val="0"/>
          <w:color w:val="auto"/>
          <w:sz w:val="20"/>
          <w:szCs w:val="20"/>
        </w:rPr>
        <w:t xml:space="preserve">some companies proposed to discuss out of coverage (OoC) in MDT report when UE is detecting coverage holes e.g., an area that no sufficient signal level is detected by UE for accessing specific services. In our opinion, when there is no suitable cell for a UE to camp on while the UE is requested to access a specific service, the UE logs an OoC indication in either RA report or CEF or new report. With this information, the network can identify the OoC for NPN. </w:t>
      </w:r>
      <w:r w:rsidR="00D93E9E">
        <w:rPr>
          <w:rStyle w:val="IvDbodytextChar"/>
          <w:rFonts w:cs="Arial"/>
          <w:i w:val="0"/>
          <w:color w:val="auto"/>
          <w:sz w:val="20"/>
          <w:szCs w:val="20"/>
        </w:rPr>
        <w:t xml:space="preserve">It is worthwhile to mention that particularly in scenarios that the upper layers (e.g., an SNPN service/application) request the UE to </w:t>
      </w:r>
      <w:r w:rsidR="009B207C">
        <w:rPr>
          <w:rStyle w:val="IvDbodytextChar"/>
          <w:rFonts w:cs="Arial"/>
          <w:i w:val="0"/>
          <w:color w:val="auto"/>
          <w:sz w:val="20"/>
          <w:szCs w:val="20"/>
        </w:rPr>
        <w:t>join an SNPN network</w:t>
      </w:r>
      <w:r w:rsidR="00E303A5">
        <w:rPr>
          <w:rStyle w:val="IvDbodytextChar"/>
          <w:rFonts w:cs="Arial"/>
          <w:i w:val="0"/>
          <w:color w:val="auto"/>
          <w:sz w:val="20"/>
          <w:szCs w:val="20"/>
        </w:rPr>
        <w:t xml:space="preserve"> and </w:t>
      </w:r>
      <w:r w:rsidR="00967218">
        <w:rPr>
          <w:rStyle w:val="IvDbodytextChar"/>
          <w:rFonts w:cs="Arial"/>
          <w:i w:val="0"/>
          <w:color w:val="auto"/>
          <w:sz w:val="20"/>
          <w:szCs w:val="20"/>
        </w:rPr>
        <w:t xml:space="preserve">UE </w:t>
      </w:r>
      <w:r w:rsidR="00EF7F4B">
        <w:rPr>
          <w:rStyle w:val="IvDbodytextChar"/>
          <w:rFonts w:cs="Arial"/>
          <w:i w:val="0"/>
          <w:color w:val="auto"/>
          <w:sz w:val="20"/>
          <w:szCs w:val="20"/>
        </w:rPr>
        <w:t xml:space="preserve">find no suitable cell for the </w:t>
      </w:r>
      <w:r w:rsidR="00786E35">
        <w:rPr>
          <w:rStyle w:val="IvDbodytextChar"/>
          <w:rFonts w:cs="Arial"/>
          <w:i w:val="0"/>
          <w:color w:val="auto"/>
          <w:sz w:val="20"/>
          <w:szCs w:val="20"/>
        </w:rPr>
        <w:t>requested SNPN, there might not be an appropriate logged MDT configuration from the same network at the UE</w:t>
      </w:r>
      <w:r w:rsidR="00A347D0">
        <w:rPr>
          <w:rStyle w:val="IvDbodytextChar"/>
          <w:rFonts w:cs="Arial"/>
          <w:i w:val="0"/>
          <w:color w:val="auto"/>
          <w:sz w:val="20"/>
          <w:szCs w:val="20"/>
        </w:rPr>
        <w:t xml:space="preserve"> to log the OoC event in the corresponding MDT report. Hence for such critical scenarios (in which the SNPN applications request the UE to register to an SNPN network) </w:t>
      </w:r>
      <w:r w:rsidR="002F68FD">
        <w:rPr>
          <w:rStyle w:val="IvDbodytextChar"/>
          <w:rFonts w:cs="Arial"/>
          <w:i w:val="0"/>
          <w:color w:val="auto"/>
          <w:sz w:val="20"/>
          <w:szCs w:val="20"/>
        </w:rPr>
        <w:t>we can not rely on the MDR reports.</w:t>
      </w:r>
      <w:r w:rsidRPr="008071ED">
        <w:rPr>
          <w:rStyle w:val="IvDbodytextChar"/>
          <w:rFonts w:cs="Arial"/>
          <w:i w:val="0"/>
          <w:color w:val="auto"/>
          <w:sz w:val="20"/>
          <w:szCs w:val="20"/>
        </w:rPr>
        <w:t xml:space="preserve"> Hence, we propose</w:t>
      </w:r>
      <w:r>
        <w:rPr>
          <w:rStyle w:val="IvDbodytextChar"/>
          <w:rFonts w:cs="Arial"/>
          <w:i w:val="0"/>
          <w:color w:val="auto"/>
          <w:sz w:val="20"/>
          <w:szCs w:val="20"/>
        </w:rPr>
        <w:t>:</w:t>
      </w:r>
    </w:p>
    <w:p w14:paraId="5947F338" w14:textId="77777777" w:rsidR="008071ED" w:rsidRDefault="008071ED" w:rsidP="006A1971">
      <w:pPr>
        <w:pStyle w:val="IvDInstructiontext"/>
        <w:jc w:val="both"/>
        <w:rPr>
          <w:rStyle w:val="IvDbodytextChar"/>
          <w:rFonts w:cs="Arial"/>
          <w:i w:val="0"/>
          <w:color w:val="auto"/>
          <w:sz w:val="20"/>
          <w:szCs w:val="20"/>
        </w:rPr>
      </w:pPr>
    </w:p>
    <w:p w14:paraId="203C98A1" w14:textId="77777777" w:rsidR="008071ED" w:rsidRDefault="008071ED" w:rsidP="008071ED">
      <w:pPr>
        <w:pStyle w:val="Proposal"/>
        <w:tabs>
          <w:tab w:val="num" w:pos="1304"/>
        </w:tabs>
        <w:jc w:val="left"/>
        <w:rPr>
          <w:rStyle w:val="IvDbodytextChar"/>
          <w:rFonts w:cs="Arial"/>
          <w:spacing w:val="0"/>
          <w:lang w:val="en-GB" w:eastAsia="zh-CN"/>
        </w:rPr>
      </w:pPr>
      <w:bookmarkStart w:id="15" w:name="_Toc118394882"/>
      <w:r>
        <w:rPr>
          <w:rFonts w:cs="Arial"/>
          <w:lang w:val="en-US"/>
        </w:rPr>
        <w:t xml:space="preserve">UE logs </w:t>
      </w:r>
      <w:r>
        <w:rPr>
          <w:rFonts w:cs="Arial"/>
        </w:rPr>
        <w:t>an</w:t>
      </w:r>
      <w:r w:rsidRPr="00577C06">
        <w:rPr>
          <w:rFonts w:cs="Arial"/>
        </w:rPr>
        <w:t xml:space="preserve"> out of coverage</w:t>
      </w:r>
      <w:r>
        <w:rPr>
          <w:rFonts w:cs="Arial"/>
        </w:rPr>
        <w:t xml:space="preserve"> (OoC)</w:t>
      </w:r>
      <w:r w:rsidRPr="00577C06">
        <w:rPr>
          <w:rFonts w:cs="Arial"/>
        </w:rPr>
        <w:t xml:space="preserve"> </w:t>
      </w:r>
      <w:r>
        <w:rPr>
          <w:rFonts w:cs="Arial"/>
        </w:rPr>
        <w:t xml:space="preserve">indication </w:t>
      </w:r>
      <w:r w:rsidRPr="00577C06">
        <w:rPr>
          <w:rFonts w:cs="Arial"/>
        </w:rPr>
        <w:t>either in RA report or CEF report or a new report.</w:t>
      </w:r>
      <w:bookmarkEnd w:id="15"/>
    </w:p>
    <w:p w14:paraId="79ACCE2B" w14:textId="77777777" w:rsidR="00386570" w:rsidRPr="008071ED" w:rsidRDefault="00386570" w:rsidP="006A1971">
      <w:pPr>
        <w:pStyle w:val="IvDInstructiontext"/>
        <w:jc w:val="both"/>
        <w:rPr>
          <w:rStyle w:val="IvDbodytextChar"/>
          <w:rFonts w:cs="Arial"/>
          <w:i w:val="0"/>
          <w:color w:val="auto"/>
          <w:sz w:val="20"/>
          <w:szCs w:val="20"/>
          <w:lang w:val="en-GB"/>
        </w:rPr>
      </w:pPr>
    </w:p>
    <w:p w14:paraId="7C48BA5F" w14:textId="77777777" w:rsidR="00B367B6" w:rsidRDefault="00327AF3" w:rsidP="006E668D">
      <w:pPr>
        <w:pStyle w:val="Heading2"/>
        <w:rPr>
          <w:rFonts w:cs="Arial"/>
        </w:rPr>
      </w:pPr>
      <w:r>
        <w:rPr>
          <w:rFonts w:cs="Arial"/>
        </w:rPr>
        <w:lastRenderedPageBreak/>
        <w:t>2.3</w:t>
      </w:r>
      <w:r w:rsidR="004A0800">
        <w:rPr>
          <w:rFonts w:cs="Arial"/>
        </w:rPr>
        <w:tab/>
      </w:r>
      <w:r>
        <w:rPr>
          <w:rFonts w:cs="Arial"/>
        </w:rPr>
        <w:t>Building</w:t>
      </w:r>
      <w:r w:rsidR="00FD157F">
        <w:rPr>
          <w:rFonts w:cs="Arial"/>
        </w:rPr>
        <w:t xml:space="preserve"> coverage map </w:t>
      </w:r>
      <w:r w:rsidR="00B367B6">
        <w:rPr>
          <w:rFonts w:cs="Arial"/>
        </w:rPr>
        <w:t>for NPN</w:t>
      </w:r>
      <w:r w:rsidR="00F92AE2">
        <w:rPr>
          <w:rFonts w:cs="Arial"/>
        </w:rPr>
        <w:t xml:space="preserve"> and PN</w:t>
      </w:r>
    </w:p>
    <w:p w14:paraId="25C1B259" w14:textId="4BB592B6" w:rsidR="00335656" w:rsidRDefault="00A143EF" w:rsidP="00335656">
      <w:pPr>
        <w:pStyle w:val="IvDInstructiontext"/>
        <w:jc w:val="both"/>
        <w:rPr>
          <w:rStyle w:val="IvDbodytextChar"/>
          <w:rFonts w:cs="Arial"/>
          <w:i w:val="0"/>
          <w:color w:val="auto"/>
          <w:sz w:val="20"/>
          <w:szCs w:val="20"/>
        </w:rPr>
      </w:pPr>
      <w:r>
        <w:rPr>
          <w:rStyle w:val="IvDbodytextChar"/>
          <w:rFonts w:cs="Arial"/>
          <w:i w:val="0"/>
          <w:color w:val="auto"/>
          <w:sz w:val="20"/>
          <w:szCs w:val="20"/>
        </w:rPr>
        <w:t>When both PN and NPN are deployed in an area</w:t>
      </w:r>
      <w:r w:rsidRPr="00BB7E8E">
        <w:rPr>
          <w:rStyle w:val="IvDbodytextChar"/>
          <w:rFonts w:cs="Arial"/>
          <w:i w:val="0"/>
          <w:color w:val="auto"/>
          <w:sz w:val="20"/>
          <w:szCs w:val="20"/>
        </w:rPr>
        <w:t xml:space="preserve"> </w:t>
      </w:r>
      <w:r w:rsidR="00A1486A">
        <w:rPr>
          <w:rStyle w:val="IvDbodytextChar"/>
          <w:rFonts w:cs="Arial"/>
          <w:i w:val="0"/>
          <w:color w:val="auto"/>
          <w:sz w:val="20"/>
          <w:szCs w:val="20"/>
        </w:rPr>
        <w:t xml:space="preserve">and </w:t>
      </w:r>
      <w:r w:rsidRPr="00BB7E8E">
        <w:rPr>
          <w:rStyle w:val="IvDbodytextChar"/>
          <w:rFonts w:cs="Arial"/>
          <w:i w:val="0"/>
          <w:color w:val="auto"/>
          <w:sz w:val="20"/>
          <w:szCs w:val="20"/>
        </w:rPr>
        <w:t xml:space="preserve">MDT reports are used to build coverage map of </w:t>
      </w:r>
      <w:r>
        <w:rPr>
          <w:rStyle w:val="IvDbodytextChar"/>
          <w:rFonts w:cs="Arial"/>
          <w:i w:val="0"/>
          <w:color w:val="auto"/>
          <w:sz w:val="20"/>
          <w:szCs w:val="20"/>
        </w:rPr>
        <w:t>the</w:t>
      </w:r>
      <w:r w:rsidRPr="00BB7E8E">
        <w:rPr>
          <w:rStyle w:val="IvDbodytextChar"/>
          <w:rFonts w:cs="Arial"/>
          <w:i w:val="0"/>
          <w:color w:val="auto"/>
          <w:sz w:val="20"/>
          <w:szCs w:val="20"/>
        </w:rPr>
        <w:t xml:space="preserve"> area, it is important to the network knowing</w:t>
      </w:r>
      <w:r w:rsidR="00BA5FB6">
        <w:rPr>
          <w:rStyle w:val="IvDbodytextChar"/>
          <w:rFonts w:cs="Arial"/>
          <w:i w:val="0"/>
          <w:color w:val="auto"/>
          <w:sz w:val="20"/>
          <w:szCs w:val="20"/>
        </w:rPr>
        <w:t xml:space="preserve"> from the MDT report</w:t>
      </w:r>
      <w:r w:rsidRPr="00BB7E8E">
        <w:rPr>
          <w:rStyle w:val="IvDbodytextChar"/>
          <w:rFonts w:cs="Arial"/>
          <w:i w:val="0"/>
          <w:color w:val="auto"/>
          <w:sz w:val="20"/>
          <w:szCs w:val="20"/>
        </w:rPr>
        <w:t xml:space="preserve"> which</w:t>
      </w:r>
      <w:r w:rsidR="00572272">
        <w:rPr>
          <w:rStyle w:val="IvDbodytextChar"/>
          <w:rFonts w:cs="Arial"/>
          <w:i w:val="0"/>
          <w:color w:val="auto"/>
          <w:sz w:val="20"/>
          <w:szCs w:val="20"/>
        </w:rPr>
        <w:t xml:space="preserve"> measurements</w:t>
      </w:r>
      <w:r w:rsidRPr="00BB7E8E">
        <w:rPr>
          <w:rStyle w:val="IvDbodytextChar"/>
          <w:rFonts w:cs="Arial"/>
          <w:i w:val="0"/>
          <w:color w:val="auto"/>
          <w:sz w:val="20"/>
          <w:szCs w:val="20"/>
        </w:rPr>
        <w:t xml:space="preserve"> cells are providing coverage to NPN and which cells are providing coverage to PN.</w:t>
      </w:r>
      <w:r>
        <w:rPr>
          <w:rStyle w:val="IvDbodytextChar"/>
          <w:rFonts w:cs="Arial"/>
          <w:i w:val="0"/>
          <w:color w:val="auto"/>
          <w:sz w:val="20"/>
          <w:szCs w:val="20"/>
        </w:rPr>
        <w:t xml:space="preserve"> </w:t>
      </w:r>
      <w:r w:rsidR="00335656">
        <w:rPr>
          <w:rStyle w:val="IvDbodytextChar"/>
          <w:rFonts w:cs="Arial"/>
          <w:i w:val="0"/>
          <w:color w:val="auto"/>
          <w:sz w:val="20"/>
          <w:szCs w:val="20"/>
        </w:rPr>
        <w:t xml:space="preserve">More specifically, as we know one use case of the MDT report is to build coverage map for a given network. As of now the UE includes the measurements results of the neighboring cells associated with the PCI of the neighboring cells in the MDT report. Based on the current solution a OAM is not capable to differentiate the network type based on the provided measurements (i.e., PCI and the RSRP measurements of the cells in an area). Hence it is not possible to build a coverage map for a specific network. </w:t>
      </w:r>
    </w:p>
    <w:p w14:paraId="1397DF6F" w14:textId="1E4AD136" w:rsidR="00A143EF" w:rsidRDefault="00365802" w:rsidP="006A1971">
      <w:pPr>
        <w:pStyle w:val="IvDInstructiontext"/>
        <w:jc w:val="both"/>
        <w:rPr>
          <w:rStyle w:val="IvDbodytextChar"/>
          <w:rFonts w:cs="Arial"/>
          <w:i w:val="0"/>
          <w:color w:val="auto"/>
          <w:sz w:val="20"/>
          <w:szCs w:val="20"/>
        </w:rPr>
      </w:pPr>
      <w:r>
        <w:rPr>
          <w:rStyle w:val="IvDbodytextChar"/>
          <w:rFonts w:cs="Arial"/>
          <w:i w:val="0"/>
          <w:color w:val="auto"/>
          <w:sz w:val="20"/>
          <w:szCs w:val="20"/>
        </w:rPr>
        <w:t xml:space="preserve">Furthermore, </w:t>
      </w:r>
      <w:r w:rsidRPr="00365802">
        <w:rPr>
          <w:rStyle w:val="IvDbodytextChar"/>
          <w:rFonts w:cs="Arial"/>
          <w:i w:val="0"/>
          <w:color w:val="auto"/>
          <w:sz w:val="20"/>
          <w:szCs w:val="20"/>
        </w:rPr>
        <w:t xml:space="preserve">UE access to a NPN cell is restricted to CAG ID or SNPN ID on </w:t>
      </w:r>
      <w:r w:rsidRPr="00784806">
        <w:rPr>
          <w:rStyle w:val="IvDbodytextChar"/>
          <w:rFonts w:cs="Arial"/>
          <w:i w:val="0"/>
          <w:color w:val="auto"/>
          <w:sz w:val="20"/>
          <w:szCs w:val="20"/>
        </w:rPr>
        <w:t>cell level</w:t>
      </w:r>
      <w:r w:rsidRPr="00365802">
        <w:rPr>
          <w:rStyle w:val="IvDbodytextChar"/>
          <w:rFonts w:cs="Arial"/>
          <w:i w:val="0"/>
          <w:color w:val="auto"/>
          <w:sz w:val="20"/>
          <w:szCs w:val="20"/>
        </w:rPr>
        <w:t xml:space="preserve"> and a UE does not necessarily have any network selection information i.e., CAG ID or SNPN ID on frequency layers.</w:t>
      </w:r>
    </w:p>
    <w:p w14:paraId="1D270708" w14:textId="3899C33A" w:rsidR="00B93E2E" w:rsidRPr="005C07BC" w:rsidRDefault="00B93E2E" w:rsidP="005C07BC">
      <w:pPr>
        <w:pStyle w:val="IvDInstructiontext"/>
        <w:jc w:val="both"/>
        <w:rPr>
          <w:rStyle w:val="IvDbodytextChar"/>
          <w:rFonts w:cs="Arial"/>
          <w:i w:val="0"/>
          <w:color w:val="auto"/>
          <w:sz w:val="20"/>
          <w:szCs w:val="20"/>
        </w:rPr>
      </w:pPr>
      <w:r w:rsidRPr="005C07BC">
        <w:rPr>
          <w:rStyle w:val="IvDbodytextChar"/>
          <w:rFonts w:cs="Arial"/>
          <w:i w:val="0"/>
          <w:color w:val="auto"/>
          <w:sz w:val="20"/>
          <w:szCs w:val="20"/>
        </w:rPr>
        <w:t>In the following</w:t>
      </w:r>
      <w:r w:rsidR="002E1F34">
        <w:rPr>
          <w:rStyle w:val="IvDbodytextChar"/>
          <w:rFonts w:cs="Arial"/>
          <w:i w:val="0"/>
          <w:color w:val="auto"/>
          <w:sz w:val="20"/>
          <w:szCs w:val="20"/>
        </w:rPr>
        <w:t>,</w:t>
      </w:r>
      <w:r w:rsidRPr="005C07BC">
        <w:rPr>
          <w:rStyle w:val="IvDbodytextChar"/>
          <w:rFonts w:cs="Arial"/>
          <w:i w:val="0"/>
          <w:color w:val="auto"/>
          <w:sz w:val="20"/>
          <w:szCs w:val="20"/>
        </w:rPr>
        <w:t xml:space="preserve"> we discuss the</w:t>
      </w:r>
      <w:r w:rsidR="0084327F">
        <w:rPr>
          <w:rStyle w:val="IvDbodytextChar"/>
          <w:rFonts w:cs="Arial"/>
          <w:i w:val="0"/>
          <w:color w:val="auto"/>
          <w:sz w:val="20"/>
          <w:szCs w:val="20"/>
        </w:rPr>
        <w:t xml:space="preserve"> required</w:t>
      </w:r>
      <w:r w:rsidRPr="005C07BC">
        <w:rPr>
          <w:rStyle w:val="IvDbodytextChar"/>
          <w:rFonts w:cs="Arial"/>
          <w:i w:val="0"/>
          <w:color w:val="auto"/>
          <w:sz w:val="20"/>
          <w:szCs w:val="20"/>
        </w:rPr>
        <w:t xml:space="preserve"> enhancements</w:t>
      </w:r>
      <w:r w:rsidR="0084327F">
        <w:rPr>
          <w:rStyle w:val="IvDbodytextChar"/>
          <w:rFonts w:cs="Arial"/>
          <w:i w:val="0"/>
          <w:color w:val="auto"/>
          <w:sz w:val="20"/>
          <w:szCs w:val="20"/>
        </w:rPr>
        <w:t xml:space="preserve"> in the MDT report as well as MDT configuration, to enable the network to build the coverage map for a specific network e.g., PN or NPN. </w:t>
      </w:r>
    </w:p>
    <w:p w14:paraId="50A9725E" w14:textId="6C624BF7" w:rsidR="00060450" w:rsidRDefault="00060450" w:rsidP="006505B3">
      <w:pPr>
        <w:pStyle w:val="IvDInstructiontext"/>
        <w:numPr>
          <w:ilvl w:val="2"/>
          <w:numId w:val="41"/>
        </w:numPr>
        <w:rPr>
          <w:rStyle w:val="IvDbodytextChar"/>
          <w:rFonts w:cs="Arial"/>
          <w:b/>
          <w:bCs/>
          <w:i w:val="0"/>
          <w:color w:val="auto"/>
          <w:sz w:val="20"/>
          <w:szCs w:val="20"/>
        </w:rPr>
      </w:pPr>
      <w:r w:rsidRPr="008847FB">
        <w:rPr>
          <w:rStyle w:val="IvDbodytextChar"/>
          <w:rFonts w:cs="Arial"/>
          <w:b/>
          <w:bCs/>
          <w:i w:val="0"/>
          <w:color w:val="auto"/>
          <w:sz w:val="20"/>
          <w:szCs w:val="20"/>
        </w:rPr>
        <w:t>Enhancement on</w:t>
      </w:r>
      <w:r w:rsidR="00801AB2" w:rsidRPr="008847FB">
        <w:rPr>
          <w:rStyle w:val="IvDbodytextChar"/>
          <w:rFonts w:cs="Arial"/>
          <w:b/>
          <w:bCs/>
          <w:i w:val="0"/>
          <w:color w:val="auto"/>
          <w:sz w:val="20"/>
          <w:szCs w:val="20"/>
        </w:rPr>
        <w:t xml:space="preserve"> the </w:t>
      </w:r>
      <w:r w:rsidR="005060A5" w:rsidRPr="008847FB">
        <w:rPr>
          <w:rStyle w:val="IvDbodytextChar"/>
          <w:rFonts w:cs="Arial"/>
          <w:b/>
          <w:bCs/>
          <w:i w:val="0"/>
          <w:color w:val="auto"/>
          <w:sz w:val="20"/>
          <w:szCs w:val="20"/>
        </w:rPr>
        <w:t>MDT</w:t>
      </w:r>
      <w:r w:rsidRPr="008847FB">
        <w:rPr>
          <w:rStyle w:val="IvDbodytextChar"/>
          <w:rFonts w:cs="Arial"/>
          <w:b/>
          <w:bCs/>
          <w:i w:val="0"/>
          <w:color w:val="auto"/>
          <w:sz w:val="20"/>
          <w:szCs w:val="20"/>
        </w:rPr>
        <w:t xml:space="preserve"> </w:t>
      </w:r>
      <w:r w:rsidR="0041053E" w:rsidRPr="008847FB">
        <w:rPr>
          <w:rStyle w:val="IvDbodytextChar"/>
          <w:rFonts w:cs="Arial"/>
          <w:b/>
          <w:bCs/>
          <w:i w:val="0"/>
          <w:color w:val="auto"/>
          <w:sz w:val="20"/>
          <w:szCs w:val="20"/>
        </w:rPr>
        <w:t>report</w:t>
      </w:r>
    </w:p>
    <w:p w14:paraId="1B2B82BF" w14:textId="6AE7B143" w:rsidR="008847FB" w:rsidRDefault="00201226" w:rsidP="0041053E">
      <w:pPr>
        <w:pStyle w:val="IvDInstructiontext"/>
        <w:rPr>
          <w:rStyle w:val="IvDbodytextChar"/>
          <w:rFonts w:cs="Arial"/>
          <w:i w:val="0"/>
          <w:color w:val="auto"/>
          <w:sz w:val="20"/>
          <w:szCs w:val="20"/>
        </w:rPr>
      </w:pPr>
      <w:r>
        <w:rPr>
          <w:rStyle w:val="IvDbodytextChar"/>
          <w:rFonts w:cs="Arial"/>
          <w:i w:val="0"/>
          <w:color w:val="auto"/>
          <w:sz w:val="20"/>
          <w:szCs w:val="20"/>
        </w:rPr>
        <w:t>In our understanding</w:t>
      </w:r>
      <w:r w:rsidR="0041053E" w:rsidRPr="00BB7E8E">
        <w:rPr>
          <w:rStyle w:val="IvDbodytextChar"/>
          <w:rFonts w:cs="Arial"/>
          <w:i w:val="0"/>
          <w:color w:val="auto"/>
          <w:sz w:val="20"/>
          <w:szCs w:val="20"/>
        </w:rPr>
        <w:t>, since</w:t>
      </w:r>
      <w:r w:rsidR="0041053E">
        <w:rPr>
          <w:rStyle w:val="IvDbodytextChar"/>
          <w:rFonts w:cs="Arial"/>
          <w:i w:val="0"/>
          <w:color w:val="auto"/>
          <w:sz w:val="20"/>
          <w:szCs w:val="20"/>
        </w:rPr>
        <w:t xml:space="preserve"> a</w:t>
      </w:r>
      <w:r w:rsidR="0041053E" w:rsidRPr="00BB7E8E">
        <w:rPr>
          <w:rStyle w:val="IvDbodytextChar"/>
          <w:rFonts w:cs="Arial"/>
          <w:i w:val="0"/>
          <w:color w:val="auto"/>
          <w:sz w:val="20"/>
          <w:szCs w:val="20"/>
        </w:rPr>
        <w:t xml:space="preserve"> UE only includes PCI and </w:t>
      </w:r>
      <w:r w:rsidR="0041053E">
        <w:rPr>
          <w:rStyle w:val="IvDbodytextChar"/>
          <w:rFonts w:cs="Arial"/>
          <w:i w:val="0"/>
          <w:color w:val="auto"/>
          <w:sz w:val="20"/>
          <w:szCs w:val="20"/>
        </w:rPr>
        <w:t>carrier frequency</w:t>
      </w:r>
      <w:r w:rsidR="0041053E" w:rsidRPr="00BB7E8E">
        <w:rPr>
          <w:rStyle w:val="IvDbodytextChar"/>
          <w:rFonts w:cs="Arial"/>
          <w:i w:val="0"/>
          <w:color w:val="auto"/>
          <w:sz w:val="20"/>
          <w:szCs w:val="20"/>
        </w:rPr>
        <w:t xml:space="preserve"> info</w:t>
      </w:r>
      <w:r w:rsidR="0041053E">
        <w:rPr>
          <w:rStyle w:val="IvDbodytextChar"/>
          <w:rFonts w:cs="Arial"/>
          <w:i w:val="0"/>
          <w:color w:val="auto"/>
          <w:sz w:val="20"/>
          <w:szCs w:val="20"/>
        </w:rPr>
        <w:t xml:space="preserve">rmation </w:t>
      </w:r>
      <w:r w:rsidR="0041053E" w:rsidRPr="00BB7E8E">
        <w:rPr>
          <w:rStyle w:val="IvDbodytextChar"/>
          <w:rFonts w:cs="Arial"/>
          <w:i w:val="0"/>
          <w:color w:val="auto"/>
          <w:sz w:val="20"/>
          <w:szCs w:val="20"/>
        </w:rPr>
        <w:t>for the neighbor cells</w:t>
      </w:r>
      <w:r w:rsidR="0041053E" w:rsidRPr="00D46309">
        <w:rPr>
          <w:rStyle w:val="IvDbodytextChar"/>
          <w:rFonts w:cs="Arial"/>
          <w:i w:val="0"/>
          <w:color w:val="auto"/>
          <w:sz w:val="20"/>
          <w:szCs w:val="20"/>
        </w:rPr>
        <w:t xml:space="preserve"> </w:t>
      </w:r>
      <w:r w:rsidR="0041053E" w:rsidRPr="00BB7E8E">
        <w:rPr>
          <w:rStyle w:val="IvDbodytextChar"/>
          <w:rFonts w:cs="Arial"/>
          <w:i w:val="0"/>
          <w:color w:val="auto"/>
          <w:sz w:val="20"/>
          <w:szCs w:val="20"/>
        </w:rPr>
        <w:t>in the logged MDT report</w:t>
      </w:r>
      <w:r w:rsidR="0041053E">
        <w:rPr>
          <w:rStyle w:val="IvDbodytextChar"/>
          <w:rFonts w:cs="Arial"/>
          <w:i w:val="0"/>
          <w:color w:val="auto"/>
          <w:sz w:val="20"/>
          <w:szCs w:val="20"/>
        </w:rPr>
        <w:t xml:space="preserve"> (on frequency level)</w:t>
      </w:r>
      <w:r w:rsidR="0041053E" w:rsidRPr="00BB7E8E">
        <w:rPr>
          <w:rStyle w:val="IvDbodytextChar"/>
          <w:rFonts w:cs="Arial"/>
          <w:i w:val="0"/>
          <w:color w:val="auto"/>
          <w:sz w:val="20"/>
          <w:szCs w:val="20"/>
        </w:rPr>
        <w:t xml:space="preserve">, it is not possible for the network to identify </w:t>
      </w:r>
      <w:r w:rsidR="00B510D5">
        <w:rPr>
          <w:rStyle w:val="IvDbodytextChar"/>
          <w:rFonts w:cs="Arial"/>
          <w:i w:val="0"/>
          <w:color w:val="auto"/>
          <w:sz w:val="20"/>
          <w:szCs w:val="20"/>
        </w:rPr>
        <w:t>whether</w:t>
      </w:r>
      <w:r w:rsidR="0041053E" w:rsidRPr="00BB7E8E">
        <w:rPr>
          <w:rStyle w:val="IvDbodytextChar"/>
          <w:rFonts w:cs="Arial"/>
          <w:i w:val="0"/>
          <w:color w:val="auto"/>
          <w:sz w:val="20"/>
          <w:szCs w:val="20"/>
        </w:rPr>
        <w:t xml:space="preserve"> the cell provides coverage to NPN or not</w:t>
      </w:r>
      <w:r w:rsidR="0041053E">
        <w:rPr>
          <w:rStyle w:val="IvDbodytextChar"/>
          <w:rFonts w:cs="Arial"/>
          <w:i w:val="0"/>
          <w:color w:val="auto"/>
          <w:sz w:val="20"/>
          <w:szCs w:val="20"/>
        </w:rPr>
        <w:t xml:space="preserve"> (on cell level).</w:t>
      </w:r>
    </w:p>
    <w:p w14:paraId="3AA715CA" w14:textId="77777777" w:rsidR="001E50F3" w:rsidRDefault="001E50F3" w:rsidP="0041053E">
      <w:pPr>
        <w:pStyle w:val="IvDInstructiontext"/>
        <w:rPr>
          <w:rStyle w:val="IvDbodytextChar"/>
          <w:rFonts w:cs="Arial"/>
          <w:i w:val="0"/>
          <w:color w:val="auto"/>
          <w:sz w:val="20"/>
          <w:szCs w:val="20"/>
        </w:rPr>
      </w:pPr>
    </w:p>
    <w:p w14:paraId="661BE3F9" w14:textId="733062D5" w:rsidR="001E50F3" w:rsidRPr="00201226" w:rsidRDefault="001E50F3" w:rsidP="001E50F3">
      <w:pPr>
        <w:pStyle w:val="Observation"/>
        <w:rPr>
          <w:rFonts w:cs="Arial"/>
          <w:spacing w:val="2"/>
          <w:lang w:eastAsia="en-US"/>
        </w:rPr>
      </w:pPr>
      <w:bookmarkStart w:id="16" w:name="_Toc118378389"/>
      <w:r>
        <w:rPr>
          <w:rStyle w:val="IvDbodytextChar"/>
          <w:rFonts w:cs="Arial"/>
        </w:rPr>
        <w:t>A</w:t>
      </w:r>
      <w:r w:rsidR="00BC0C31">
        <w:rPr>
          <w:rStyle w:val="IvDbodytextChar"/>
          <w:rFonts w:cs="Arial"/>
        </w:rPr>
        <w:t>s of now,</w:t>
      </w:r>
      <w:r w:rsidR="00E97568">
        <w:rPr>
          <w:rStyle w:val="IvDbodytextChar"/>
          <w:rFonts w:cs="Arial"/>
        </w:rPr>
        <w:t xml:space="preserve"> </w:t>
      </w:r>
      <w:r w:rsidR="00B1165A">
        <w:rPr>
          <w:rStyle w:val="IvDbodytextChar"/>
          <w:rFonts w:cs="Arial"/>
        </w:rPr>
        <w:t>a</w:t>
      </w:r>
      <w:r>
        <w:rPr>
          <w:rStyle w:val="IvDbodytextChar"/>
          <w:rFonts w:cs="Arial"/>
        </w:rPr>
        <w:t xml:space="preserve"> </w:t>
      </w:r>
      <w:r w:rsidR="00360ECA">
        <w:rPr>
          <w:rStyle w:val="IvDbodytextChar"/>
          <w:rFonts w:cs="Arial"/>
        </w:rPr>
        <w:t>UE</w:t>
      </w:r>
      <w:r w:rsidDel="00EA6D6D">
        <w:rPr>
          <w:rStyle w:val="IvDbodytextChar"/>
          <w:rFonts w:cs="Arial"/>
        </w:rPr>
        <w:t xml:space="preserve"> </w:t>
      </w:r>
      <w:r w:rsidR="00360ECA">
        <w:rPr>
          <w:rStyle w:val="IvDbodytextChar"/>
          <w:rFonts w:cs="Arial"/>
        </w:rPr>
        <w:t>report</w:t>
      </w:r>
      <w:r w:rsidR="00EA6D6D">
        <w:rPr>
          <w:rStyle w:val="IvDbodytextChar"/>
          <w:rFonts w:cs="Arial"/>
        </w:rPr>
        <w:t>s</w:t>
      </w:r>
      <w:r w:rsidRPr="000E6AA7">
        <w:rPr>
          <w:rFonts w:cs="Arial"/>
        </w:rPr>
        <w:t xml:space="preserve"> </w:t>
      </w:r>
      <w:r w:rsidRPr="00BB7E8E">
        <w:rPr>
          <w:rStyle w:val="IvDbodytextChar"/>
          <w:rFonts w:cs="Arial"/>
        </w:rPr>
        <w:t xml:space="preserve">a </w:t>
      </w:r>
      <w:r w:rsidR="00706813">
        <w:rPr>
          <w:rStyle w:val="IvDbodytextChar"/>
          <w:rFonts w:cs="Arial"/>
        </w:rPr>
        <w:t>radio measurement</w:t>
      </w:r>
      <w:r w:rsidRPr="00BB7E8E">
        <w:rPr>
          <w:rStyle w:val="IvDbodytextChar"/>
          <w:rFonts w:cs="Arial"/>
        </w:rPr>
        <w:t xml:space="preserve"> </w:t>
      </w:r>
      <w:r w:rsidR="00C22C74">
        <w:rPr>
          <w:rStyle w:val="IvDbodytextChar"/>
          <w:rFonts w:cs="Arial"/>
        </w:rPr>
        <w:t>(e.g., neighboring cells measurements)</w:t>
      </w:r>
      <w:r w:rsidR="002A7342">
        <w:rPr>
          <w:rStyle w:val="IvDbodytextChar"/>
          <w:rFonts w:cs="Arial"/>
        </w:rPr>
        <w:t xml:space="preserve"> in MDT report</w:t>
      </w:r>
      <w:r>
        <w:rPr>
          <w:rStyle w:val="IvDbodytextChar"/>
          <w:rFonts w:cs="Arial"/>
        </w:rPr>
        <w:t xml:space="preserve"> without any </w:t>
      </w:r>
      <w:r w:rsidR="00225000">
        <w:rPr>
          <w:rStyle w:val="IvDbodytextChar"/>
          <w:rFonts w:cs="Arial"/>
        </w:rPr>
        <w:t>indication</w:t>
      </w:r>
      <w:r>
        <w:rPr>
          <w:rStyle w:val="IvDbodytextChar"/>
          <w:rFonts w:cs="Arial"/>
        </w:rPr>
        <w:t xml:space="preserve"> of </w:t>
      </w:r>
      <w:r w:rsidRPr="00BB7E8E">
        <w:rPr>
          <w:rStyle w:val="IvDbodytextChar"/>
          <w:rFonts w:cs="Arial"/>
        </w:rPr>
        <w:t>the neighbor cells</w:t>
      </w:r>
      <w:r>
        <w:rPr>
          <w:rStyle w:val="IvDbodytextChar"/>
          <w:rFonts w:cs="Arial"/>
        </w:rPr>
        <w:t xml:space="preserve"> type (e.g., PN or NPN type)</w:t>
      </w:r>
      <w:r w:rsidR="00B3646E">
        <w:rPr>
          <w:rStyle w:val="IvDbodytextChar"/>
          <w:rFonts w:cs="Arial"/>
        </w:rPr>
        <w:t>,</w:t>
      </w:r>
      <w:r w:rsidRPr="00777D3A">
        <w:t xml:space="preserve"> </w:t>
      </w:r>
      <w:r>
        <w:rPr>
          <w:rStyle w:val="IvDbodytextChar"/>
          <w:rFonts w:cs="Arial"/>
        </w:rPr>
        <w:t>w</w:t>
      </w:r>
      <w:r w:rsidRPr="00777D3A">
        <w:rPr>
          <w:rStyle w:val="IvDbodytextChar"/>
          <w:rFonts w:cs="Arial"/>
        </w:rPr>
        <w:t>hen both PN and NPN are deployed in an area</w:t>
      </w:r>
      <w:r w:rsidRPr="004514D4">
        <w:rPr>
          <w:rStyle w:val="IvDbodytextChar"/>
          <w:rFonts w:cs="Arial"/>
          <w:lang w:val="en-GB"/>
        </w:rPr>
        <w:t>.</w:t>
      </w:r>
      <w:bookmarkEnd w:id="16"/>
      <w:r w:rsidRPr="009216AA">
        <w:rPr>
          <w:rFonts w:cs="Arial"/>
        </w:rPr>
        <w:t xml:space="preserve"> </w:t>
      </w:r>
    </w:p>
    <w:p w14:paraId="45884182" w14:textId="77777777" w:rsidR="000552D9" w:rsidRDefault="000552D9" w:rsidP="000552D9">
      <w:pPr>
        <w:pStyle w:val="Observation"/>
        <w:numPr>
          <w:ilvl w:val="0"/>
          <w:numId w:val="0"/>
        </w:numPr>
        <w:rPr>
          <w:rStyle w:val="IvDbodytextChar"/>
          <w:rFonts w:cs="Arial"/>
          <w:b w:val="0"/>
          <w:bCs w:val="0"/>
        </w:rPr>
      </w:pPr>
    </w:p>
    <w:p w14:paraId="5BB19DD7" w14:textId="4FD33FB8" w:rsidR="00201226" w:rsidRPr="00D01D03" w:rsidRDefault="0016454B" w:rsidP="00D01D03">
      <w:pPr>
        <w:pStyle w:val="BodyText"/>
        <w:rPr>
          <w:rStyle w:val="IvDbodytextChar"/>
          <w:spacing w:val="0"/>
          <w:lang w:val="en-GB" w:eastAsia="zh-CN"/>
        </w:rPr>
      </w:pPr>
      <w:r>
        <w:t xml:space="preserve">By collecting logged measurements from the UE, where the network type is also included, the network </w:t>
      </w:r>
      <w:r w:rsidR="00D3413E">
        <w:t>can</w:t>
      </w:r>
      <w:r>
        <w:t xml:space="preserve"> derive an accurate coverage map of each of the network types. This allows for optimization of network performance and better </w:t>
      </w:r>
      <w:r w:rsidR="00D01D03">
        <w:t>fulfilment</w:t>
      </w:r>
      <w:r>
        <w:t xml:space="preserve"> of the service level agreements for each of the networks.</w:t>
      </w:r>
      <w:r w:rsidR="00D01D03">
        <w:t xml:space="preserve"> </w:t>
      </w:r>
      <w:r w:rsidR="0003676F" w:rsidRPr="00D01D03">
        <w:t xml:space="preserve">Thus, </w:t>
      </w:r>
      <w:r w:rsidR="00DA55AB">
        <w:t>we propose the following.</w:t>
      </w:r>
    </w:p>
    <w:p w14:paraId="0E018A1E" w14:textId="77777777" w:rsidR="000552D9" w:rsidRDefault="000552D9" w:rsidP="000552D9">
      <w:pPr>
        <w:pStyle w:val="Observation"/>
        <w:numPr>
          <w:ilvl w:val="0"/>
          <w:numId w:val="0"/>
        </w:numPr>
        <w:rPr>
          <w:rStyle w:val="IvDbodytextChar"/>
          <w:rFonts w:cs="Arial"/>
          <w:lang w:val="en-GB"/>
        </w:rPr>
      </w:pPr>
    </w:p>
    <w:p w14:paraId="05B14157" w14:textId="0A8D1942" w:rsidR="000552D9" w:rsidRDefault="00596215" w:rsidP="000552D9">
      <w:pPr>
        <w:pStyle w:val="Proposal"/>
        <w:tabs>
          <w:tab w:val="num" w:pos="1304"/>
        </w:tabs>
        <w:jc w:val="left"/>
        <w:rPr>
          <w:rFonts w:cs="Arial"/>
          <w:spacing w:val="2"/>
          <w:lang w:eastAsia="en-US"/>
        </w:rPr>
      </w:pPr>
      <w:bookmarkStart w:id="17" w:name="_Toc118394883"/>
      <w:r>
        <w:rPr>
          <w:rFonts w:cs="Arial"/>
        </w:rPr>
        <w:t>RAN2 e</w:t>
      </w:r>
      <w:r w:rsidR="000552D9" w:rsidRPr="00D07E11">
        <w:rPr>
          <w:rFonts w:cs="Arial"/>
        </w:rPr>
        <w:t>nhanc</w:t>
      </w:r>
      <w:r w:rsidR="00734788">
        <w:rPr>
          <w:rFonts w:cs="Arial"/>
        </w:rPr>
        <w:t>e</w:t>
      </w:r>
      <w:r w:rsidR="000552D9" w:rsidRPr="00D07E11">
        <w:rPr>
          <w:rFonts w:cs="Arial"/>
        </w:rPr>
        <w:t xml:space="preserve"> the </w:t>
      </w:r>
      <w:r w:rsidR="000552D9">
        <w:rPr>
          <w:rFonts w:cs="Arial"/>
        </w:rPr>
        <w:t xml:space="preserve">logged </w:t>
      </w:r>
      <w:r w:rsidR="000552D9" w:rsidRPr="00F63791">
        <w:rPr>
          <w:rFonts w:cs="Arial"/>
        </w:rPr>
        <w:t xml:space="preserve">MDT </w:t>
      </w:r>
      <w:r w:rsidR="000552D9" w:rsidRPr="00F63791">
        <w:rPr>
          <w:rStyle w:val="IvDbodytextChar"/>
          <w:iCs/>
          <w:color w:val="000000" w:themeColor="text1"/>
        </w:rPr>
        <w:t>report</w:t>
      </w:r>
      <w:r w:rsidR="000552D9">
        <w:rPr>
          <w:rStyle w:val="IvDbodytextChar"/>
          <w:iCs/>
          <w:color w:val="000000" w:themeColor="text1"/>
        </w:rPr>
        <w:t xml:space="preserve"> </w:t>
      </w:r>
      <w:r w:rsidR="000552D9">
        <w:rPr>
          <w:rStyle w:val="IvDbodytextChar"/>
        </w:rPr>
        <w:t xml:space="preserve">with </w:t>
      </w:r>
      <w:r w:rsidR="00734788">
        <w:rPr>
          <w:rStyle w:val="IvDbodytextChar"/>
        </w:rPr>
        <w:t>cell</w:t>
      </w:r>
      <w:r w:rsidR="000552D9">
        <w:rPr>
          <w:rStyle w:val="IvDbodytextChar"/>
        </w:rPr>
        <w:t xml:space="preserve"> type</w:t>
      </w:r>
      <w:r w:rsidR="00D66BAB">
        <w:rPr>
          <w:rStyle w:val="IvDbodytextChar"/>
        </w:rPr>
        <w:t xml:space="preserve"> indication</w:t>
      </w:r>
      <w:r w:rsidR="000552D9">
        <w:rPr>
          <w:rStyle w:val="IvDbodytextChar"/>
        </w:rPr>
        <w:t xml:space="preserve"> (e.g., SNPN</w:t>
      </w:r>
      <w:r w:rsidR="00D66BAB">
        <w:rPr>
          <w:rStyle w:val="IvDbodytextChar"/>
        </w:rPr>
        <w:t xml:space="preserve"> cell</w:t>
      </w:r>
      <w:r w:rsidR="000552D9">
        <w:rPr>
          <w:rStyle w:val="IvDbodytextChar"/>
        </w:rPr>
        <w:t>) as part of the measurement results</w:t>
      </w:r>
      <w:r w:rsidR="000552D9">
        <w:rPr>
          <w:rFonts w:cs="Arial"/>
        </w:rPr>
        <w:t>.</w:t>
      </w:r>
      <w:bookmarkEnd w:id="17"/>
    </w:p>
    <w:p w14:paraId="162E34EE" w14:textId="77777777" w:rsidR="000552D9" w:rsidRDefault="000552D9" w:rsidP="000552D9">
      <w:pPr>
        <w:pStyle w:val="Observation"/>
        <w:numPr>
          <w:ilvl w:val="0"/>
          <w:numId w:val="0"/>
        </w:numPr>
        <w:rPr>
          <w:rStyle w:val="IvDbodytextChar"/>
          <w:rFonts w:cs="Arial"/>
          <w:lang w:val="en-GB"/>
        </w:rPr>
      </w:pPr>
    </w:p>
    <w:p w14:paraId="4F3D95BC" w14:textId="76BAF18B" w:rsidR="008847FB" w:rsidRPr="008847FB" w:rsidRDefault="008847FB" w:rsidP="006505B3">
      <w:pPr>
        <w:pStyle w:val="IvDInstructiontext"/>
        <w:numPr>
          <w:ilvl w:val="2"/>
          <w:numId w:val="41"/>
        </w:numPr>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w:t>
      </w:r>
      <w:r w:rsidR="0041053E" w:rsidRPr="008847FB">
        <w:rPr>
          <w:rStyle w:val="IvDbodytextChar"/>
          <w:rFonts w:cs="Arial"/>
          <w:b/>
          <w:bCs/>
          <w:i w:val="0"/>
          <w:color w:val="auto"/>
          <w:sz w:val="20"/>
          <w:szCs w:val="20"/>
        </w:rPr>
        <w:t xml:space="preserve">Configuration </w:t>
      </w:r>
    </w:p>
    <w:p w14:paraId="4396E87B" w14:textId="78D41171" w:rsidR="009F720E" w:rsidRDefault="00E43A30" w:rsidP="006A1971">
      <w:pPr>
        <w:pStyle w:val="IvDInstructiontext"/>
        <w:jc w:val="both"/>
        <w:rPr>
          <w:rStyle w:val="IvDbodytextChar"/>
          <w:rFonts w:cs="Arial"/>
          <w:i w:val="0"/>
          <w:color w:val="auto"/>
          <w:sz w:val="20"/>
          <w:szCs w:val="20"/>
        </w:rPr>
      </w:pPr>
      <w:r>
        <w:rPr>
          <w:rStyle w:val="IvDbodytextChar"/>
          <w:rFonts w:cs="Arial"/>
          <w:i w:val="0"/>
          <w:color w:val="auto"/>
          <w:sz w:val="20"/>
          <w:szCs w:val="20"/>
        </w:rPr>
        <w:t>Similarly</w:t>
      </w:r>
      <w:r w:rsidR="00655304" w:rsidRPr="007F4DEF">
        <w:rPr>
          <w:rStyle w:val="IvDbodytextChar"/>
          <w:rFonts w:cs="Arial"/>
          <w:i w:val="0"/>
          <w:color w:val="auto"/>
          <w:sz w:val="20"/>
          <w:szCs w:val="20"/>
        </w:rPr>
        <w:t xml:space="preserve">, </w:t>
      </w:r>
      <w:r w:rsidR="00655304">
        <w:rPr>
          <w:rStyle w:val="IvDbodytextChar"/>
          <w:rFonts w:cs="Arial"/>
          <w:i w:val="0"/>
          <w:color w:val="auto"/>
          <w:sz w:val="20"/>
          <w:szCs w:val="20"/>
        </w:rPr>
        <w:t xml:space="preserve">a PN </w:t>
      </w:r>
      <w:r w:rsidR="00655304" w:rsidRPr="007F4DEF">
        <w:rPr>
          <w:rStyle w:val="IvDbodytextChar"/>
          <w:rFonts w:cs="Arial"/>
          <w:i w:val="0"/>
          <w:color w:val="auto"/>
          <w:sz w:val="20"/>
          <w:szCs w:val="20"/>
        </w:rPr>
        <w:t>UE may collect MDT measurements on configured target frequencies for neighbor cells belonging to NPN</w:t>
      </w:r>
      <w:r w:rsidR="0004737C">
        <w:rPr>
          <w:rStyle w:val="IvDbodytextChar"/>
          <w:rFonts w:cs="Arial"/>
          <w:i w:val="0"/>
          <w:color w:val="auto"/>
          <w:sz w:val="20"/>
          <w:szCs w:val="20"/>
        </w:rPr>
        <w:t xml:space="preserve"> when the cells </w:t>
      </w:r>
      <w:r w:rsidR="00B1487C">
        <w:rPr>
          <w:rStyle w:val="IvDbodytextChar"/>
          <w:rFonts w:cs="Arial"/>
          <w:i w:val="0"/>
          <w:color w:val="auto"/>
          <w:sz w:val="20"/>
          <w:szCs w:val="20"/>
        </w:rPr>
        <w:t>operate on the same</w:t>
      </w:r>
      <w:r w:rsidR="0004737C" w:rsidRPr="00B1487C">
        <w:rPr>
          <w:rStyle w:val="IvDbodytextChar"/>
          <w:rFonts w:cs="Arial"/>
          <w:i w:val="0"/>
          <w:color w:val="auto"/>
          <w:sz w:val="20"/>
          <w:szCs w:val="20"/>
        </w:rPr>
        <w:t xml:space="preserve"> target carrier frequency</w:t>
      </w:r>
      <w:r w:rsidR="00655304" w:rsidRPr="007F4DEF">
        <w:rPr>
          <w:rStyle w:val="IvDbodytextChar"/>
          <w:rFonts w:cs="Arial"/>
          <w:i w:val="0"/>
          <w:color w:val="auto"/>
          <w:sz w:val="20"/>
          <w:szCs w:val="20"/>
        </w:rPr>
        <w:t>.</w:t>
      </w:r>
      <w:r w:rsidR="005A726B">
        <w:rPr>
          <w:rStyle w:val="IvDbodytextChar"/>
          <w:rFonts w:cs="Arial"/>
          <w:i w:val="0"/>
          <w:color w:val="auto"/>
          <w:sz w:val="20"/>
          <w:szCs w:val="20"/>
        </w:rPr>
        <w:t xml:space="preserve"> </w:t>
      </w:r>
      <w:r w:rsidR="00044CDC">
        <w:rPr>
          <w:rStyle w:val="IvDbodytextChar"/>
          <w:rFonts w:cs="Arial"/>
          <w:i w:val="0"/>
          <w:color w:val="auto"/>
          <w:sz w:val="20"/>
          <w:szCs w:val="20"/>
        </w:rPr>
        <w:t>In other words, t</w:t>
      </w:r>
      <w:r w:rsidR="003C27B0">
        <w:rPr>
          <w:rStyle w:val="IvDbodytextChar"/>
          <w:rFonts w:cs="Arial"/>
          <w:i w:val="0"/>
          <w:color w:val="auto"/>
          <w:sz w:val="20"/>
          <w:szCs w:val="20"/>
        </w:rPr>
        <w:t>he</w:t>
      </w:r>
      <w:r w:rsidR="00277B39" w:rsidRPr="00BB7E8E">
        <w:rPr>
          <w:rStyle w:val="IvDbodytextChar"/>
          <w:rFonts w:cs="Arial"/>
          <w:i w:val="0"/>
          <w:color w:val="auto"/>
          <w:sz w:val="20"/>
          <w:szCs w:val="20"/>
        </w:rPr>
        <w:t xml:space="preserve"> UE</w:t>
      </w:r>
      <w:r w:rsidR="00340505">
        <w:rPr>
          <w:rStyle w:val="IvDbodytextChar"/>
          <w:rFonts w:cs="Arial"/>
          <w:i w:val="0"/>
          <w:color w:val="auto"/>
          <w:sz w:val="20"/>
          <w:szCs w:val="20"/>
        </w:rPr>
        <w:t xml:space="preserve"> </w:t>
      </w:r>
      <w:r w:rsidR="00277B39" w:rsidRPr="00BB7E8E">
        <w:rPr>
          <w:rStyle w:val="IvDbodytextChar"/>
          <w:rFonts w:cs="Arial"/>
          <w:i w:val="0"/>
          <w:color w:val="auto"/>
          <w:sz w:val="20"/>
          <w:szCs w:val="20"/>
        </w:rPr>
        <w:t>collect</w:t>
      </w:r>
      <w:r w:rsidR="00340505">
        <w:rPr>
          <w:rStyle w:val="IvDbodytextChar"/>
          <w:rFonts w:cs="Arial"/>
          <w:i w:val="0"/>
          <w:color w:val="auto"/>
          <w:sz w:val="20"/>
          <w:szCs w:val="20"/>
        </w:rPr>
        <w:t>s</w:t>
      </w:r>
      <w:r w:rsidR="00277B39" w:rsidRPr="00BB7E8E">
        <w:rPr>
          <w:rStyle w:val="IvDbodytextChar"/>
          <w:rFonts w:cs="Arial"/>
          <w:i w:val="0"/>
          <w:color w:val="auto"/>
          <w:sz w:val="20"/>
          <w:szCs w:val="20"/>
        </w:rPr>
        <w:t xml:space="preserve"> both PN and NPN related</w:t>
      </w:r>
      <w:r w:rsidR="005565C2">
        <w:rPr>
          <w:rStyle w:val="IvDbodytextChar"/>
          <w:rFonts w:cs="Arial"/>
          <w:i w:val="0"/>
          <w:color w:val="auto"/>
          <w:sz w:val="20"/>
          <w:szCs w:val="20"/>
        </w:rPr>
        <w:t xml:space="preserve"> MDT</w:t>
      </w:r>
      <w:r w:rsidR="00277B39">
        <w:rPr>
          <w:rStyle w:val="IvDbodytextChar"/>
          <w:rFonts w:cs="Arial"/>
          <w:i w:val="0"/>
          <w:color w:val="auto"/>
          <w:sz w:val="20"/>
          <w:szCs w:val="20"/>
        </w:rPr>
        <w:t xml:space="preserve"> measurement</w:t>
      </w:r>
      <w:r w:rsidR="00277B39" w:rsidRPr="00BB7E8E">
        <w:rPr>
          <w:rStyle w:val="IvDbodytextChar"/>
          <w:rFonts w:cs="Arial"/>
          <w:i w:val="0"/>
          <w:color w:val="auto"/>
          <w:sz w:val="20"/>
          <w:szCs w:val="20"/>
        </w:rPr>
        <w:t>s in logged MDT report</w:t>
      </w:r>
      <w:r w:rsidR="00277B39">
        <w:rPr>
          <w:rStyle w:val="IvDbodytextChar"/>
          <w:rFonts w:cs="Arial"/>
          <w:i w:val="0"/>
          <w:color w:val="auto"/>
          <w:sz w:val="20"/>
          <w:szCs w:val="20"/>
        </w:rPr>
        <w:t xml:space="preserve"> </w:t>
      </w:r>
      <w:r w:rsidR="00667AE5">
        <w:rPr>
          <w:rStyle w:val="IvDbodytextChar"/>
          <w:rFonts w:cs="Arial"/>
          <w:i w:val="0"/>
          <w:color w:val="auto"/>
          <w:sz w:val="20"/>
          <w:szCs w:val="20"/>
        </w:rPr>
        <w:t>wherein</w:t>
      </w:r>
      <w:r w:rsidR="007F4DEF" w:rsidRPr="007F4DEF">
        <w:rPr>
          <w:rStyle w:val="IvDbodytextChar"/>
          <w:rFonts w:cs="Arial"/>
          <w:i w:val="0"/>
          <w:color w:val="auto"/>
          <w:sz w:val="20"/>
          <w:szCs w:val="20"/>
        </w:rPr>
        <w:t xml:space="preserve"> two neighbor NPN and PN cells </w:t>
      </w:r>
      <w:r w:rsidR="00667AE5">
        <w:rPr>
          <w:rStyle w:val="IvDbodytextChar"/>
          <w:rFonts w:cs="Arial"/>
          <w:i w:val="0"/>
          <w:color w:val="auto"/>
          <w:sz w:val="20"/>
          <w:szCs w:val="20"/>
        </w:rPr>
        <w:t>are</w:t>
      </w:r>
      <w:r w:rsidR="007F4DEF" w:rsidRPr="007F4DEF">
        <w:rPr>
          <w:rStyle w:val="IvDbodytextChar"/>
          <w:rFonts w:cs="Arial"/>
          <w:i w:val="0"/>
          <w:color w:val="auto"/>
          <w:sz w:val="20"/>
          <w:szCs w:val="20"/>
        </w:rPr>
        <w:t xml:space="preserve"> </w:t>
      </w:r>
      <w:r w:rsidR="007F4DEF" w:rsidRPr="00D67E8F">
        <w:rPr>
          <w:rStyle w:val="IvDbodytextChar"/>
          <w:rFonts w:cs="Arial"/>
          <w:i w:val="0"/>
          <w:color w:val="auto"/>
          <w:sz w:val="20"/>
          <w:szCs w:val="20"/>
        </w:rPr>
        <w:t>shar</w:t>
      </w:r>
      <w:r w:rsidR="00667AE5" w:rsidRPr="00D67E8F">
        <w:rPr>
          <w:rStyle w:val="IvDbodytextChar"/>
          <w:rFonts w:cs="Arial"/>
          <w:i w:val="0"/>
          <w:color w:val="auto"/>
          <w:sz w:val="20"/>
          <w:szCs w:val="20"/>
        </w:rPr>
        <w:t>ing</w:t>
      </w:r>
      <w:r w:rsidR="007F4DEF" w:rsidRPr="00D67E8F">
        <w:rPr>
          <w:rStyle w:val="IvDbodytextChar"/>
          <w:rFonts w:cs="Arial"/>
          <w:i w:val="0"/>
          <w:color w:val="auto"/>
          <w:sz w:val="20"/>
          <w:szCs w:val="20"/>
        </w:rPr>
        <w:t xml:space="preserve"> the target carrier frequency</w:t>
      </w:r>
      <w:r w:rsidR="007F4DEF" w:rsidRPr="007F4DEF">
        <w:rPr>
          <w:rStyle w:val="IvDbodytextChar"/>
          <w:rFonts w:cs="Arial"/>
          <w:i w:val="0"/>
          <w:color w:val="auto"/>
          <w:sz w:val="20"/>
          <w:szCs w:val="20"/>
        </w:rPr>
        <w:t xml:space="preserve"> (</w:t>
      </w:r>
      <w:r w:rsidR="00667AE5">
        <w:rPr>
          <w:rStyle w:val="IvDbodytextChar"/>
          <w:rFonts w:cs="Arial"/>
          <w:i w:val="0"/>
          <w:color w:val="auto"/>
          <w:sz w:val="20"/>
          <w:szCs w:val="20"/>
        </w:rPr>
        <w:t xml:space="preserve">e.g., </w:t>
      </w:r>
      <w:r w:rsidR="007F4DEF" w:rsidRPr="007F4DEF">
        <w:rPr>
          <w:rStyle w:val="IvDbodytextChar"/>
          <w:rFonts w:cs="Arial"/>
          <w:i w:val="0"/>
          <w:color w:val="auto"/>
          <w:sz w:val="20"/>
          <w:szCs w:val="20"/>
        </w:rPr>
        <w:t xml:space="preserve">configured as part of InterFreqTargetInfo). </w:t>
      </w:r>
      <w:r w:rsidR="0095514B">
        <w:rPr>
          <w:rStyle w:val="IvDbodytextChar"/>
          <w:rFonts w:cs="Arial"/>
          <w:i w:val="0"/>
          <w:color w:val="auto"/>
          <w:sz w:val="20"/>
          <w:szCs w:val="20"/>
        </w:rPr>
        <w:t>Th</w:t>
      </w:r>
      <w:r w:rsidR="005A726B">
        <w:rPr>
          <w:rStyle w:val="IvDbodytextChar"/>
          <w:rFonts w:cs="Arial"/>
          <w:i w:val="0"/>
          <w:color w:val="auto"/>
          <w:sz w:val="20"/>
          <w:szCs w:val="20"/>
        </w:rPr>
        <w:t>erefore</w:t>
      </w:r>
      <w:r w:rsidR="0095514B">
        <w:rPr>
          <w:rStyle w:val="IvDbodytextChar"/>
          <w:rFonts w:cs="Arial"/>
          <w:i w:val="0"/>
          <w:color w:val="auto"/>
          <w:sz w:val="20"/>
          <w:szCs w:val="20"/>
        </w:rPr>
        <w:t>,</w:t>
      </w:r>
      <w:r w:rsidR="0095514B" w:rsidRPr="00BB7E8E">
        <w:rPr>
          <w:rStyle w:val="IvDbodytextChar"/>
          <w:rFonts w:cs="Arial"/>
          <w:i w:val="0"/>
          <w:color w:val="auto"/>
          <w:sz w:val="20"/>
          <w:szCs w:val="20"/>
        </w:rPr>
        <w:t xml:space="preserve"> building a coverage map </w:t>
      </w:r>
      <w:r w:rsidR="0095514B">
        <w:rPr>
          <w:rStyle w:val="IvDbodytextChar"/>
          <w:rFonts w:cs="Arial"/>
          <w:i w:val="0"/>
          <w:color w:val="auto"/>
          <w:sz w:val="20"/>
          <w:szCs w:val="20"/>
        </w:rPr>
        <w:t>for</w:t>
      </w:r>
      <w:r w:rsidR="0095514B" w:rsidRPr="00BB7E8E">
        <w:rPr>
          <w:rStyle w:val="IvDbodytextChar"/>
          <w:rFonts w:cs="Arial"/>
          <w:i w:val="0"/>
          <w:color w:val="auto"/>
          <w:sz w:val="20"/>
          <w:szCs w:val="20"/>
        </w:rPr>
        <w:t xml:space="preserve"> network type</w:t>
      </w:r>
      <w:r w:rsidR="0095514B">
        <w:rPr>
          <w:rStyle w:val="IvDbodytextChar"/>
          <w:rFonts w:cs="Arial"/>
          <w:i w:val="0"/>
          <w:color w:val="auto"/>
          <w:sz w:val="20"/>
          <w:szCs w:val="20"/>
        </w:rPr>
        <w:t>s</w:t>
      </w:r>
      <w:r w:rsidR="0095514B" w:rsidRPr="00BB7E8E">
        <w:rPr>
          <w:rStyle w:val="IvDbodytextChar"/>
          <w:rFonts w:cs="Arial"/>
          <w:i w:val="0"/>
          <w:color w:val="auto"/>
          <w:sz w:val="20"/>
          <w:szCs w:val="20"/>
        </w:rPr>
        <w:t xml:space="preserve"> e.g., PN, or NPN </w:t>
      </w:r>
      <w:r w:rsidR="00CF4752">
        <w:rPr>
          <w:rStyle w:val="IvDbodytextChar"/>
          <w:rFonts w:cs="Arial"/>
          <w:i w:val="0"/>
          <w:color w:val="auto"/>
          <w:sz w:val="20"/>
          <w:szCs w:val="20"/>
        </w:rPr>
        <w:t xml:space="preserve">for the area </w:t>
      </w:r>
      <w:r w:rsidR="0095514B">
        <w:rPr>
          <w:rStyle w:val="IvDbodytextChar"/>
          <w:rFonts w:cs="Arial"/>
          <w:i w:val="0"/>
          <w:color w:val="auto"/>
          <w:sz w:val="20"/>
          <w:szCs w:val="20"/>
        </w:rPr>
        <w:t>may</w:t>
      </w:r>
      <w:r w:rsidR="0095514B" w:rsidRPr="00BB7E8E">
        <w:rPr>
          <w:rStyle w:val="IvDbodytextChar"/>
          <w:rFonts w:cs="Arial"/>
          <w:i w:val="0"/>
          <w:color w:val="auto"/>
          <w:sz w:val="20"/>
          <w:szCs w:val="20"/>
        </w:rPr>
        <w:t xml:space="preserve"> not</w:t>
      </w:r>
      <w:r w:rsidR="0095514B">
        <w:rPr>
          <w:rStyle w:val="IvDbodytextChar"/>
          <w:rFonts w:cs="Arial"/>
          <w:i w:val="0"/>
          <w:color w:val="auto"/>
          <w:sz w:val="20"/>
          <w:szCs w:val="20"/>
        </w:rPr>
        <w:t xml:space="preserve"> be enough</w:t>
      </w:r>
      <w:r w:rsidR="0095514B" w:rsidRPr="00BB7E8E">
        <w:rPr>
          <w:rStyle w:val="IvDbodytextChar"/>
          <w:rFonts w:cs="Arial"/>
          <w:i w:val="0"/>
          <w:color w:val="auto"/>
          <w:sz w:val="20"/>
          <w:szCs w:val="20"/>
        </w:rPr>
        <w:t xml:space="preserve"> </w:t>
      </w:r>
      <w:r w:rsidR="0095514B">
        <w:rPr>
          <w:rStyle w:val="IvDbodytextChar"/>
          <w:rFonts w:cs="Arial"/>
          <w:i w:val="0"/>
          <w:color w:val="auto"/>
          <w:sz w:val="20"/>
          <w:szCs w:val="20"/>
        </w:rPr>
        <w:t>accurate</w:t>
      </w:r>
      <w:r w:rsidR="0095514B" w:rsidRPr="00BB7E8E">
        <w:rPr>
          <w:rStyle w:val="IvDbodytextChar"/>
          <w:rFonts w:cs="Arial"/>
          <w:i w:val="0"/>
          <w:color w:val="auto"/>
          <w:sz w:val="20"/>
          <w:szCs w:val="20"/>
        </w:rPr>
        <w:t>.</w:t>
      </w:r>
      <w:r w:rsidR="00F706B5" w:rsidRPr="00F706B5">
        <w:rPr>
          <w:rFonts w:cs="Arial"/>
          <w:i w:val="0"/>
          <w:color w:val="auto"/>
          <w:sz w:val="20"/>
          <w:szCs w:val="20"/>
        </w:rPr>
        <w:t xml:space="preserve"> </w:t>
      </w:r>
    </w:p>
    <w:p w14:paraId="08F70988" w14:textId="77777777" w:rsidR="00614BDE" w:rsidRDefault="00614BDE" w:rsidP="00295F73">
      <w:pPr>
        <w:pStyle w:val="IvDInstructiontext"/>
        <w:rPr>
          <w:rStyle w:val="IvDbodytextChar"/>
          <w:rFonts w:cs="Arial"/>
          <w:i w:val="0"/>
          <w:color w:val="auto"/>
          <w:sz w:val="20"/>
          <w:szCs w:val="20"/>
        </w:rPr>
      </w:pPr>
    </w:p>
    <w:p w14:paraId="41B3A8B9" w14:textId="1CD79F8D" w:rsidR="00614BDE" w:rsidRDefault="000E6AA7" w:rsidP="00614BDE">
      <w:pPr>
        <w:pStyle w:val="Observation"/>
        <w:rPr>
          <w:rStyle w:val="IvDbodytextChar"/>
          <w:rFonts w:cs="Arial"/>
          <w:lang w:val="en-GB"/>
        </w:rPr>
      </w:pPr>
      <w:bookmarkStart w:id="18" w:name="_Toc118378390"/>
      <w:r>
        <w:rPr>
          <w:rStyle w:val="IvDbodytextChar"/>
          <w:rFonts w:cs="Arial"/>
        </w:rPr>
        <w:t>A</w:t>
      </w:r>
      <w:r w:rsidR="0017137C">
        <w:rPr>
          <w:rStyle w:val="IvDbodytextChar"/>
          <w:rFonts w:cs="Arial"/>
        </w:rPr>
        <w:t xml:space="preserve">s of now, </w:t>
      </w:r>
      <w:r w:rsidR="003642EE">
        <w:rPr>
          <w:rStyle w:val="IvDbodytextChar"/>
          <w:rFonts w:cs="Arial"/>
        </w:rPr>
        <w:t>building coverage map for an area</w:t>
      </w:r>
      <w:r w:rsidR="00144B63">
        <w:rPr>
          <w:rStyle w:val="IvDbodytextChar"/>
          <w:rFonts w:cs="Arial"/>
        </w:rPr>
        <w:t xml:space="preserve"> (including both PN and NPN coverage)</w:t>
      </w:r>
      <w:r w:rsidR="0077611B">
        <w:rPr>
          <w:rStyle w:val="IvDbodytextChar"/>
          <w:rFonts w:cs="Arial"/>
        </w:rPr>
        <w:t xml:space="preserve"> </w:t>
      </w:r>
      <w:r w:rsidR="00004F95">
        <w:rPr>
          <w:rStyle w:val="IvDbodytextChar"/>
          <w:rFonts w:cs="Arial"/>
        </w:rPr>
        <w:t>can</w:t>
      </w:r>
      <w:r w:rsidR="003C65B0">
        <w:rPr>
          <w:rStyle w:val="IvDbodytextChar"/>
          <w:rFonts w:cs="Arial"/>
        </w:rPr>
        <w:t xml:space="preserve"> be </w:t>
      </w:r>
      <w:r w:rsidR="006651B5">
        <w:rPr>
          <w:rStyle w:val="IvDbodytextChar"/>
          <w:rFonts w:cs="Arial"/>
        </w:rPr>
        <w:t>misleading</w:t>
      </w:r>
      <w:r w:rsidR="00741DF0">
        <w:rPr>
          <w:rStyle w:val="IvDbodytextChar"/>
          <w:rFonts w:cs="Arial"/>
        </w:rPr>
        <w:t xml:space="preserve"> for coverage analysis</w:t>
      </w:r>
      <w:r w:rsidR="006651B5">
        <w:rPr>
          <w:rStyle w:val="IvDbodytextChar"/>
          <w:rFonts w:cs="Arial"/>
        </w:rPr>
        <w:t xml:space="preserve"> </w:t>
      </w:r>
      <w:r w:rsidR="00A16F64">
        <w:rPr>
          <w:rStyle w:val="IvDbodytextChar"/>
          <w:rFonts w:cs="Arial"/>
        </w:rPr>
        <w:t xml:space="preserve">purpose, </w:t>
      </w:r>
      <w:r w:rsidR="006651B5">
        <w:rPr>
          <w:rStyle w:val="IvDbodytextChar"/>
          <w:rFonts w:cs="Arial"/>
        </w:rPr>
        <w:t>as MDT reports does not reflect the cell type</w:t>
      </w:r>
      <w:r w:rsidR="00510250">
        <w:rPr>
          <w:rStyle w:val="IvDbodytextChar"/>
          <w:rFonts w:cs="Arial"/>
        </w:rPr>
        <w:t xml:space="preserve"> (e.g., PN or NPN type)</w:t>
      </w:r>
      <w:r w:rsidR="00CD44B3">
        <w:rPr>
          <w:rStyle w:val="IvDbodytextChar"/>
          <w:rFonts w:cs="Arial"/>
        </w:rPr>
        <w:t>, and a coverage of NPN maybe counted as coverage of PN and vice versa</w:t>
      </w:r>
      <w:r w:rsidR="00614BDE" w:rsidRPr="004514D4">
        <w:rPr>
          <w:rStyle w:val="IvDbodytextChar"/>
          <w:rFonts w:cs="Arial"/>
          <w:lang w:val="en-GB"/>
        </w:rPr>
        <w:t>.</w:t>
      </w:r>
      <w:r w:rsidR="00614BDE" w:rsidRPr="009216AA">
        <w:rPr>
          <w:rFonts w:cs="Arial"/>
        </w:rPr>
        <w:t xml:space="preserve"> </w:t>
      </w:r>
      <w:r w:rsidR="001702CE">
        <w:rPr>
          <w:rFonts w:cs="Arial"/>
        </w:rPr>
        <w:t xml:space="preserve">Note that </w:t>
      </w:r>
      <w:r w:rsidR="00726E3E">
        <w:rPr>
          <w:rFonts w:cs="Arial"/>
        </w:rPr>
        <w:t xml:space="preserve">neighbouring cells measurement </w:t>
      </w:r>
      <w:r w:rsidR="001872AD">
        <w:rPr>
          <w:rFonts w:cs="Arial"/>
        </w:rPr>
        <w:t xml:space="preserve">in MDT reports </w:t>
      </w:r>
      <w:r w:rsidR="00726E3E">
        <w:rPr>
          <w:rFonts w:cs="Arial"/>
        </w:rPr>
        <w:t>includes only PCI info of the cell</w:t>
      </w:r>
      <w:r w:rsidR="00167B03">
        <w:rPr>
          <w:rFonts w:cs="Arial"/>
        </w:rPr>
        <w:t>.</w:t>
      </w:r>
      <w:bookmarkEnd w:id="18"/>
    </w:p>
    <w:p w14:paraId="42315847" w14:textId="72A7BD2C" w:rsidR="000E5171" w:rsidRPr="00905610" w:rsidRDefault="002D3032" w:rsidP="00F751FF">
      <w:pPr>
        <w:pStyle w:val="IvDInstructiontext"/>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004D7A79" w:rsidRPr="00232338">
        <w:rPr>
          <w:rStyle w:val="IvDbodytextChar"/>
          <w:rFonts w:cs="Arial"/>
          <w:i w:val="0"/>
          <w:color w:val="auto"/>
          <w:sz w:val="20"/>
          <w:szCs w:val="20"/>
        </w:rPr>
        <w:t>collect</w:t>
      </w:r>
      <w:r w:rsidR="004D7A79">
        <w:rPr>
          <w:rStyle w:val="IvDbodytextChar"/>
          <w:rFonts w:cs="Arial"/>
          <w:i w:val="0"/>
          <w:color w:val="auto"/>
          <w:sz w:val="20"/>
          <w:szCs w:val="20"/>
        </w:rPr>
        <w:t>ing</w:t>
      </w:r>
      <w:r w:rsidR="004D7A79" w:rsidRPr="00232338">
        <w:rPr>
          <w:rStyle w:val="IvDbodytextChar"/>
          <w:rFonts w:cs="Arial"/>
          <w:i w:val="0"/>
          <w:color w:val="auto"/>
          <w:sz w:val="20"/>
          <w:szCs w:val="20"/>
        </w:rPr>
        <w:t xml:space="preserve"> </w:t>
      </w:r>
      <w:r w:rsidR="004D7A79">
        <w:rPr>
          <w:rStyle w:val="IvDbodytextChar"/>
          <w:rFonts w:cs="Arial"/>
          <w:i w:val="0"/>
          <w:color w:val="auto"/>
          <w:sz w:val="20"/>
          <w:szCs w:val="20"/>
        </w:rPr>
        <w:t xml:space="preserve">logged MDT measurements </w:t>
      </w:r>
      <w:r w:rsidR="004D7A79" w:rsidRPr="005E0B50">
        <w:rPr>
          <w:rStyle w:val="IvDbodytextChar"/>
          <w:rFonts w:cs="Arial"/>
          <w:i w:val="0"/>
          <w:color w:val="auto"/>
          <w:sz w:val="20"/>
          <w:szCs w:val="20"/>
        </w:rPr>
        <w:t>concerning the target carrier frequency</w:t>
      </w:r>
      <w:r w:rsidR="00331BA2">
        <w:rPr>
          <w:rStyle w:val="IvDbodytextChar"/>
          <w:rFonts w:cs="Arial"/>
          <w:i w:val="0"/>
          <w:color w:val="auto"/>
          <w:sz w:val="20"/>
          <w:szCs w:val="20"/>
        </w:rPr>
        <w:t>:</w:t>
      </w:r>
    </w:p>
    <w:p w14:paraId="25D4375F" w14:textId="77777777" w:rsidR="000C2099" w:rsidRDefault="000C2099" w:rsidP="000C2099">
      <w:pPr>
        <w:pStyle w:val="Proposal"/>
        <w:numPr>
          <w:ilvl w:val="0"/>
          <w:numId w:val="0"/>
        </w:numPr>
        <w:jc w:val="left"/>
        <w:rPr>
          <w:rStyle w:val="IvDbodytextChar"/>
          <w:rFonts w:cs="Arial"/>
          <w:b w:val="0"/>
          <w:bCs w:val="0"/>
        </w:rPr>
      </w:pPr>
    </w:p>
    <w:p w14:paraId="05F328D9" w14:textId="1C80DB75" w:rsidR="005A7C70" w:rsidRPr="008C0659" w:rsidRDefault="005A7C70" w:rsidP="000E5171">
      <w:pPr>
        <w:pStyle w:val="Proposal"/>
        <w:tabs>
          <w:tab w:val="num" w:pos="1304"/>
        </w:tabs>
        <w:jc w:val="left"/>
        <w:rPr>
          <w:rFonts w:cs="Arial"/>
          <w:spacing w:val="2"/>
          <w:lang w:eastAsia="en-US"/>
        </w:rPr>
      </w:pPr>
      <w:bookmarkStart w:id="19" w:name="_Toc115257276"/>
      <w:bookmarkStart w:id="20" w:name="_Toc118394884"/>
      <w:bookmarkEnd w:id="19"/>
      <w:r>
        <w:rPr>
          <w:rFonts w:cs="Arial"/>
        </w:rPr>
        <w:lastRenderedPageBreak/>
        <w:t xml:space="preserve">RAN2 </w:t>
      </w:r>
      <w:r w:rsidR="004A4C21">
        <w:rPr>
          <w:rFonts w:cs="Arial"/>
        </w:rPr>
        <w:t>enhance the MDT configuration</w:t>
      </w:r>
      <w:r w:rsidR="00204F5F">
        <w:rPr>
          <w:rFonts w:cs="Arial"/>
        </w:rPr>
        <w:t xml:space="preserve"> (</w:t>
      </w:r>
      <w:r w:rsidR="00204F5F" w:rsidRPr="00411733">
        <w:rPr>
          <w:rFonts w:cs="Arial"/>
          <w:i/>
          <w:iCs/>
        </w:rPr>
        <w:t>interFreqTargetInfo</w:t>
      </w:r>
      <w:r w:rsidR="00204F5F">
        <w:rPr>
          <w:rFonts w:cs="Arial"/>
        </w:rPr>
        <w:t>)</w:t>
      </w:r>
      <w:r w:rsidR="004A4C21">
        <w:rPr>
          <w:rFonts w:cs="Arial"/>
        </w:rPr>
        <w:t xml:space="preserve"> to enable logging only NPN or PN cells per frequency</w:t>
      </w:r>
      <w:r w:rsidR="007455DA">
        <w:rPr>
          <w:rFonts w:cs="Arial"/>
        </w:rPr>
        <w:t>.</w:t>
      </w:r>
      <w:bookmarkEnd w:id="20"/>
    </w:p>
    <w:p w14:paraId="2C91E6DD" w14:textId="77777777" w:rsidR="00426289" w:rsidRDefault="00426289" w:rsidP="002A0BEC">
      <w:pPr>
        <w:pStyle w:val="IvDInstructiontext"/>
        <w:rPr>
          <w:rStyle w:val="IvDbodytextChar"/>
          <w:rFonts w:cs="Arial"/>
          <w:i w:val="0"/>
          <w:color w:val="auto"/>
          <w:sz w:val="20"/>
          <w:szCs w:val="20"/>
        </w:rPr>
      </w:pPr>
    </w:p>
    <w:p w14:paraId="5A1CBA2B" w14:textId="77777777" w:rsidR="00C01F33" w:rsidRPr="00E36C3F" w:rsidRDefault="00C01F33" w:rsidP="00CE0424">
      <w:pPr>
        <w:pStyle w:val="Heading1"/>
        <w:rPr>
          <w:rFonts w:cs="Arial"/>
        </w:rPr>
      </w:pPr>
      <w:r w:rsidRPr="00E36C3F">
        <w:rPr>
          <w:rFonts w:cs="Arial"/>
        </w:rPr>
        <w:t>Conclusion</w:t>
      </w:r>
    </w:p>
    <w:p w14:paraId="1B1EE242" w14:textId="695444D1" w:rsidR="008E065E" w:rsidRPr="00E36C3F" w:rsidRDefault="008E065E" w:rsidP="008E065E">
      <w:pPr>
        <w:pStyle w:val="BodyText"/>
        <w:rPr>
          <w:rFonts w:cs="Arial"/>
          <w:b/>
          <w:bCs/>
        </w:rPr>
      </w:pPr>
      <w:r w:rsidRPr="00E36C3F">
        <w:rPr>
          <w:rFonts w:cs="Arial"/>
        </w:rPr>
        <w:t xml:space="preserve">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made the following observations:</w:t>
      </w:r>
      <w:r w:rsidR="00C93814" w:rsidRPr="00E36C3F">
        <w:rPr>
          <w:rFonts w:cs="Arial"/>
          <w:b/>
          <w:bCs/>
        </w:rPr>
        <w:t xml:space="preserve"> </w:t>
      </w:r>
    </w:p>
    <w:p w14:paraId="60E0E9A7" w14:textId="77777777" w:rsidR="007F7E88" w:rsidRPr="00E36C3F" w:rsidRDefault="007F7E88" w:rsidP="008E065E">
      <w:pPr>
        <w:pStyle w:val="BodyText"/>
        <w:rPr>
          <w:rFonts w:cs="Arial"/>
          <w:b/>
          <w:bCs/>
        </w:rPr>
      </w:pPr>
    </w:p>
    <w:p w14:paraId="01383291" w14:textId="77777777" w:rsidR="00A13ED9"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sidRPr="00E36C3F">
        <w:rPr>
          <w:rFonts w:cs="Arial"/>
          <w:b w:val="0"/>
          <w:bCs/>
        </w:rPr>
        <w:fldChar w:fldCharType="begin"/>
      </w:r>
      <w:r w:rsidRPr="00E36C3F">
        <w:rPr>
          <w:rFonts w:cs="Arial"/>
          <w:b w:val="0"/>
          <w:bCs/>
        </w:rPr>
        <w:instrText xml:space="preserve"> TOC \f O \n \h \z \t "Observation" \c </w:instrText>
      </w:r>
      <w:r w:rsidRPr="00E36C3F">
        <w:rPr>
          <w:rFonts w:cs="Arial"/>
          <w:b w:val="0"/>
          <w:bCs/>
        </w:rPr>
        <w:fldChar w:fldCharType="separate"/>
      </w:r>
      <w:hyperlink w:anchor="_Toc118378384" w:history="1">
        <w:r w:rsidR="00A13ED9" w:rsidRPr="00D73994">
          <w:rPr>
            <w:rStyle w:val="Hyperlink"/>
            <w:rFonts w:cs="Arial"/>
            <w:noProof/>
            <w:spacing w:val="2"/>
            <w:lang w:eastAsia="en-US"/>
          </w:rPr>
          <w:t>Observation 1</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eastAsia="en-US"/>
          </w:rPr>
          <w:t>A SNPN user (holding an SNPN allowed UE) may move frequently between SNPN and PN which may ruin collected data (e.g., RLF) for one network in the other networks, or revealing sensitive data (e.g., MHI) of one network to the other networks.</w:t>
        </w:r>
      </w:hyperlink>
    </w:p>
    <w:p w14:paraId="63F882B8"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85" w:history="1">
        <w:r w:rsidR="00A13ED9" w:rsidRPr="00D73994">
          <w:rPr>
            <w:rStyle w:val="Hyperlink"/>
            <w:rFonts w:cs="Arial"/>
            <w:noProof/>
            <w:spacing w:val="2"/>
            <w:lang w:eastAsia="en-US"/>
          </w:rPr>
          <w:t>Observation 2</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eastAsia="en-US"/>
          </w:rPr>
          <w:t>UE cannot collect RA reports for SNPN if it collects 8 RA reports in PN that are not fetched by the PN and vice versa, unless deleting the PN SON reports that leads to wastage and under-utilized SON features.</w:t>
        </w:r>
      </w:hyperlink>
    </w:p>
    <w:p w14:paraId="4FBBC6D4"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86" w:history="1">
        <w:r w:rsidR="00A13ED9" w:rsidRPr="00D73994">
          <w:rPr>
            <w:rStyle w:val="Hyperlink"/>
            <w:rFonts w:cs="Arial"/>
            <w:noProof/>
            <w:spacing w:val="2"/>
            <w:lang w:eastAsia="en-US"/>
          </w:rPr>
          <w:t>Observation 3</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eastAsia="en-US"/>
          </w:rPr>
          <w:t xml:space="preserve">A UE having an RLF report in PN, may risk deleting its PN RLF if it </w:t>
        </w:r>
        <w:r w:rsidR="00A13ED9" w:rsidRPr="00D73994">
          <w:rPr>
            <w:rStyle w:val="Hyperlink"/>
            <w:rFonts w:cs="Arial"/>
            <w:iCs/>
            <w:noProof/>
            <w:spacing w:val="2"/>
            <w:lang w:eastAsia="en-US"/>
          </w:rPr>
          <w:t>experiences</w:t>
        </w:r>
        <w:r w:rsidR="00A13ED9" w:rsidRPr="00D73994">
          <w:rPr>
            <w:rStyle w:val="Hyperlink"/>
            <w:rFonts w:cs="Arial"/>
            <w:noProof/>
            <w:spacing w:val="2"/>
            <w:lang w:eastAsia="en-US"/>
          </w:rPr>
          <w:t xml:space="preserve"> another RLF in SNPN. This (upon frequent move between PN and SNPN) may ruin SON reports of an independent network by another independent network co-existing together.</w:t>
        </w:r>
      </w:hyperlink>
    </w:p>
    <w:p w14:paraId="71C78D3A"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87" w:history="1">
        <w:r w:rsidR="00A13ED9" w:rsidRPr="00D73994">
          <w:rPr>
            <w:rStyle w:val="Hyperlink"/>
            <w:rFonts w:cs="Arial"/>
            <w:noProof/>
            <w:spacing w:val="2"/>
            <w:lang w:eastAsia="en-US"/>
          </w:rPr>
          <w:t>Observation 4</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eastAsia="en-US"/>
          </w:rPr>
          <w:t>Deleting the RLF reports may lead to a situation that the mobility issues at the boundaries of PN and SNPN remains hidden to the networks.</w:t>
        </w:r>
      </w:hyperlink>
    </w:p>
    <w:p w14:paraId="0F81DE96"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88" w:history="1">
        <w:r w:rsidR="00A13ED9" w:rsidRPr="00D73994">
          <w:rPr>
            <w:rStyle w:val="Hyperlink"/>
            <w:rFonts w:cs="Arial"/>
            <w:noProof/>
            <w:spacing w:val="2"/>
            <w:lang w:eastAsia="en-US"/>
          </w:rPr>
          <w:t>Observation 5</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iCs/>
            <w:noProof/>
            <w:spacing w:val="2"/>
            <w:lang w:val="en-US" w:eastAsia="en-US"/>
          </w:rPr>
          <w:t>A UE</w:t>
        </w:r>
        <w:r w:rsidR="00A13ED9" w:rsidRPr="00D73994">
          <w:rPr>
            <w:rStyle w:val="Hyperlink"/>
            <w:rFonts w:cs="Arial"/>
            <w:noProof/>
            <w:spacing w:val="2"/>
            <w:lang w:val="en-US" w:eastAsia="en-US"/>
          </w:rPr>
          <w:t xml:space="preserve"> in PN may collect logged MDT measurements and move to NPN, will continue logging the MDT related information (and vice versa). This leads a UE to collect both PN and NPN related logs in the logged MDT report</w:t>
        </w:r>
        <w:r w:rsidR="00A13ED9" w:rsidRPr="00D73994">
          <w:rPr>
            <w:rStyle w:val="Hyperlink"/>
            <w:rFonts w:cs="Arial"/>
            <w:i/>
            <w:noProof/>
            <w:spacing w:val="2"/>
            <w:lang w:val="en-US" w:eastAsia="en-US"/>
          </w:rPr>
          <w:t xml:space="preserve"> </w:t>
        </w:r>
        <w:r w:rsidR="00A13ED9" w:rsidRPr="00D73994">
          <w:rPr>
            <w:rStyle w:val="Hyperlink"/>
            <w:rFonts w:cs="Arial"/>
            <w:iCs/>
            <w:noProof/>
            <w:spacing w:val="2"/>
            <w:lang w:val="en-US" w:eastAsia="en-US"/>
          </w:rPr>
          <w:t>even if SNPN and PN are totally independent networks and controlled by separate entities.</w:t>
        </w:r>
      </w:hyperlink>
    </w:p>
    <w:p w14:paraId="0444E55B"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89" w:history="1">
        <w:r w:rsidR="00A13ED9" w:rsidRPr="00D73994">
          <w:rPr>
            <w:rStyle w:val="Hyperlink"/>
            <w:rFonts w:cs="Arial"/>
            <w:noProof/>
            <w:spacing w:val="2"/>
            <w:lang w:eastAsia="en-US"/>
          </w:rPr>
          <w:t>Observation 6</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val="en-US" w:eastAsia="en-US"/>
          </w:rPr>
          <w:t>As of now, a UE reports</w:t>
        </w:r>
        <w:r w:rsidR="00A13ED9" w:rsidRPr="00D73994">
          <w:rPr>
            <w:rStyle w:val="Hyperlink"/>
            <w:rFonts w:cs="Arial"/>
            <w:noProof/>
          </w:rPr>
          <w:t xml:space="preserve"> </w:t>
        </w:r>
        <w:r w:rsidR="00A13ED9" w:rsidRPr="00D73994">
          <w:rPr>
            <w:rStyle w:val="Hyperlink"/>
            <w:rFonts w:cs="Arial"/>
            <w:noProof/>
            <w:spacing w:val="2"/>
            <w:lang w:val="en-US" w:eastAsia="en-US"/>
          </w:rPr>
          <w:t>a radio measurement (e.g., neighboring cells measurements) in MDT report without any indication of the neighbor cells type (e.g., PN or NPN type),</w:t>
        </w:r>
        <w:r w:rsidR="00A13ED9" w:rsidRPr="00D73994">
          <w:rPr>
            <w:rStyle w:val="Hyperlink"/>
            <w:noProof/>
          </w:rPr>
          <w:t xml:space="preserve"> </w:t>
        </w:r>
        <w:r w:rsidR="00A13ED9" w:rsidRPr="00D73994">
          <w:rPr>
            <w:rStyle w:val="Hyperlink"/>
            <w:rFonts w:cs="Arial"/>
            <w:noProof/>
            <w:spacing w:val="2"/>
            <w:lang w:val="en-US" w:eastAsia="en-US"/>
          </w:rPr>
          <w:t>when both PN and NPN are deployed in an area</w:t>
        </w:r>
        <w:r w:rsidR="00A13ED9" w:rsidRPr="00D73994">
          <w:rPr>
            <w:rStyle w:val="Hyperlink"/>
            <w:rFonts w:cs="Arial"/>
            <w:noProof/>
            <w:spacing w:val="2"/>
            <w:lang w:eastAsia="en-US"/>
          </w:rPr>
          <w:t>.</w:t>
        </w:r>
      </w:hyperlink>
    </w:p>
    <w:p w14:paraId="621F84C3" w14:textId="77777777" w:rsidR="00A13ED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78390" w:history="1">
        <w:r w:rsidR="00A13ED9" w:rsidRPr="00D73994">
          <w:rPr>
            <w:rStyle w:val="Hyperlink"/>
            <w:rFonts w:cs="Arial"/>
            <w:noProof/>
            <w:spacing w:val="2"/>
            <w:lang w:eastAsia="en-US"/>
          </w:rPr>
          <w:t>Observation 7</w:t>
        </w:r>
        <w:r w:rsidR="00A13ED9">
          <w:rPr>
            <w:rFonts w:asciiTheme="minorHAnsi" w:eastAsiaTheme="minorEastAsia" w:hAnsiTheme="minorHAnsi" w:cstheme="minorBidi"/>
            <w:b w:val="0"/>
            <w:noProof/>
            <w:sz w:val="24"/>
            <w:szCs w:val="24"/>
            <w:lang w:val="en-SE" w:eastAsia="en-GB"/>
          </w:rPr>
          <w:tab/>
        </w:r>
        <w:r w:rsidR="00A13ED9" w:rsidRPr="00D73994">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A13ED9" w:rsidRPr="00D73994">
          <w:rPr>
            <w:rStyle w:val="Hyperlink"/>
            <w:rFonts w:cs="Arial"/>
            <w:noProof/>
            <w:spacing w:val="2"/>
            <w:lang w:eastAsia="en-US"/>
          </w:rPr>
          <w:t>.</w:t>
        </w:r>
        <w:r w:rsidR="00A13ED9" w:rsidRPr="00D73994">
          <w:rPr>
            <w:rStyle w:val="Hyperlink"/>
            <w:rFonts w:cs="Arial"/>
            <w:noProof/>
          </w:rPr>
          <w:t xml:space="preserve"> Note that neighbouring cells measurement in MDT reports includes only PCI info of the cell.</w:t>
        </w:r>
      </w:hyperlink>
    </w:p>
    <w:p w14:paraId="5E21CBE1" w14:textId="6E350939" w:rsidR="006E1C82" w:rsidRPr="00E36C3F" w:rsidRDefault="006F6582" w:rsidP="00B17658">
      <w:pPr>
        <w:pStyle w:val="TableofFigures"/>
        <w:tabs>
          <w:tab w:val="right" w:leader="dot" w:pos="9629"/>
        </w:tabs>
        <w:rPr>
          <w:rFonts w:cs="Arial"/>
          <w:b w:val="0"/>
          <w:bCs/>
        </w:rPr>
      </w:pPr>
      <w:r w:rsidRPr="00E36C3F">
        <w:rPr>
          <w:rFonts w:cs="Arial"/>
          <w:bCs/>
        </w:rPr>
        <w:fldChar w:fldCharType="end"/>
      </w:r>
    </w:p>
    <w:p w14:paraId="51976DA6" w14:textId="77777777" w:rsidR="006E1C82" w:rsidRPr="00E36C3F" w:rsidRDefault="008E065E" w:rsidP="006E1C82">
      <w:pPr>
        <w:pStyle w:val="BodyText"/>
        <w:rPr>
          <w:rFonts w:cs="Arial"/>
        </w:rPr>
      </w:pPr>
      <w:r w:rsidRPr="00E36C3F">
        <w:rPr>
          <w:rFonts w:cs="Arial"/>
        </w:rPr>
        <w:t xml:space="preserve">Based on the discussion 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propose the following:</w:t>
      </w:r>
    </w:p>
    <w:p w14:paraId="026A72C8" w14:textId="77777777" w:rsidR="008917A8"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sidRPr="00E36C3F">
        <w:rPr>
          <w:rFonts w:cs="Arial"/>
          <w:b w:val="0"/>
          <w:bCs/>
          <w:lang w:val="en-US"/>
        </w:rPr>
        <w:fldChar w:fldCharType="begin"/>
      </w:r>
      <w:r w:rsidRPr="00E36C3F">
        <w:rPr>
          <w:rFonts w:cs="Arial"/>
          <w:b w:val="0"/>
          <w:bCs/>
          <w:lang w:val="en-US"/>
        </w:rPr>
        <w:instrText xml:space="preserve"> TOC \n \h \z \t "Proposal" \c </w:instrText>
      </w:r>
      <w:r w:rsidRPr="00E36C3F">
        <w:rPr>
          <w:rFonts w:cs="Arial"/>
          <w:b w:val="0"/>
          <w:bCs/>
          <w:lang w:val="en-US"/>
        </w:rPr>
        <w:fldChar w:fldCharType="separate"/>
      </w:r>
      <w:hyperlink w:anchor="_Toc118394879" w:history="1">
        <w:r w:rsidR="008917A8" w:rsidRPr="008224B1">
          <w:rPr>
            <w:rStyle w:val="Hyperlink"/>
            <w:rFonts w:cs="Arial"/>
            <w:noProof/>
          </w:rPr>
          <w:t>Proposal 1</w:t>
        </w:r>
        <w:r w:rsidR="008917A8">
          <w:rPr>
            <w:rFonts w:asciiTheme="minorHAnsi" w:eastAsiaTheme="minorEastAsia" w:hAnsiTheme="minorHAnsi" w:cstheme="minorBidi"/>
            <w:b w:val="0"/>
            <w:noProof/>
            <w:sz w:val="24"/>
            <w:szCs w:val="24"/>
            <w:lang w:val="en-SE" w:eastAsia="en-GB"/>
          </w:rPr>
          <w:tab/>
        </w:r>
        <w:r w:rsidR="008917A8" w:rsidRPr="008224B1">
          <w:rPr>
            <w:rStyle w:val="Hyperlink"/>
            <w:rFonts w:cs="Arial"/>
            <w:noProof/>
            <w:lang w:val="en-US"/>
          </w:rPr>
          <w:t>UE logs SON reports for SNPNs in separate variables.</w:t>
        </w:r>
      </w:hyperlink>
    </w:p>
    <w:p w14:paraId="48C210A9" w14:textId="77777777" w:rsidR="008917A8" w:rsidRDefault="008917A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94880" w:history="1">
        <w:r w:rsidRPr="008224B1">
          <w:rPr>
            <w:rStyle w:val="Hyperlink"/>
            <w:rFonts w:cs="Arial"/>
            <w:noProof/>
          </w:rPr>
          <w:t>Proposal 2</w:t>
        </w:r>
        <w:r>
          <w:rPr>
            <w:rFonts w:asciiTheme="minorHAnsi" w:eastAsiaTheme="minorEastAsia" w:hAnsiTheme="minorHAnsi" w:cstheme="minorBidi"/>
            <w:b w:val="0"/>
            <w:noProof/>
            <w:sz w:val="24"/>
            <w:szCs w:val="24"/>
            <w:lang w:val="en-SE" w:eastAsia="en-GB"/>
          </w:rPr>
          <w:tab/>
        </w:r>
        <w:r w:rsidRPr="008224B1">
          <w:rPr>
            <w:rStyle w:val="Hyperlink"/>
            <w:rFonts w:cs="Arial"/>
            <w:noProof/>
            <w:lang w:val="en-US"/>
          </w:rPr>
          <w:t>UE logs MDT report for SNPNs in a separate variable.</w:t>
        </w:r>
      </w:hyperlink>
    </w:p>
    <w:p w14:paraId="58061177" w14:textId="77777777" w:rsidR="008917A8" w:rsidRDefault="008917A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94881" w:history="1">
        <w:r w:rsidRPr="008224B1">
          <w:rPr>
            <w:rStyle w:val="Hyperlink"/>
            <w:rFonts w:cs="Arial"/>
            <w:noProof/>
          </w:rPr>
          <w:t>Proposal 3</w:t>
        </w:r>
        <w:r>
          <w:rPr>
            <w:rFonts w:asciiTheme="minorHAnsi" w:eastAsiaTheme="minorEastAsia" w:hAnsiTheme="minorHAnsi" w:cstheme="minorBidi"/>
            <w:b w:val="0"/>
            <w:noProof/>
            <w:sz w:val="24"/>
            <w:szCs w:val="24"/>
            <w:lang w:val="en-SE" w:eastAsia="en-GB"/>
          </w:rPr>
          <w:tab/>
        </w:r>
        <w:r w:rsidRPr="008224B1">
          <w:rPr>
            <w:rStyle w:val="Hyperlink"/>
            <w:rFonts w:cs="Arial"/>
            <w:noProof/>
            <w:lang w:val="en-US"/>
          </w:rPr>
          <w:t>RAN2 discuss whether to consider additional memory e.g., additional 64KB memory for the SNPN MDT report or share the existing memory between SNPN and PN reports.</w:t>
        </w:r>
      </w:hyperlink>
    </w:p>
    <w:p w14:paraId="7BD8EC8D" w14:textId="77777777" w:rsidR="008917A8" w:rsidRDefault="008917A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94882" w:history="1">
        <w:r w:rsidRPr="008224B1">
          <w:rPr>
            <w:rStyle w:val="Hyperlink"/>
            <w:rFonts w:cs="Arial"/>
            <w:noProof/>
          </w:rPr>
          <w:t>Proposal 4</w:t>
        </w:r>
        <w:r>
          <w:rPr>
            <w:rFonts w:asciiTheme="minorHAnsi" w:eastAsiaTheme="minorEastAsia" w:hAnsiTheme="minorHAnsi" w:cstheme="minorBidi"/>
            <w:b w:val="0"/>
            <w:noProof/>
            <w:sz w:val="24"/>
            <w:szCs w:val="24"/>
            <w:lang w:val="en-SE" w:eastAsia="en-GB"/>
          </w:rPr>
          <w:tab/>
        </w:r>
        <w:r w:rsidRPr="008224B1">
          <w:rPr>
            <w:rStyle w:val="Hyperlink"/>
            <w:rFonts w:cs="Arial"/>
            <w:noProof/>
            <w:lang w:val="en-US"/>
          </w:rPr>
          <w:t xml:space="preserve">UE logs </w:t>
        </w:r>
        <w:r w:rsidRPr="008224B1">
          <w:rPr>
            <w:rStyle w:val="Hyperlink"/>
            <w:rFonts w:cs="Arial"/>
            <w:noProof/>
          </w:rPr>
          <w:t>an out of coverage (OoC) indication either in RA report or CEF report or a new report.</w:t>
        </w:r>
      </w:hyperlink>
    </w:p>
    <w:p w14:paraId="4BF7D3C2" w14:textId="77777777" w:rsidR="008917A8" w:rsidRDefault="008917A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94883" w:history="1">
        <w:r w:rsidRPr="008224B1">
          <w:rPr>
            <w:rStyle w:val="Hyperlink"/>
            <w:rFonts w:cs="Arial"/>
            <w:noProof/>
            <w:spacing w:val="2"/>
            <w:lang w:eastAsia="en-US"/>
          </w:rPr>
          <w:t>Proposal 5</w:t>
        </w:r>
        <w:r>
          <w:rPr>
            <w:rFonts w:asciiTheme="minorHAnsi" w:eastAsiaTheme="minorEastAsia" w:hAnsiTheme="minorHAnsi" w:cstheme="minorBidi"/>
            <w:b w:val="0"/>
            <w:noProof/>
            <w:sz w:val="24"/>
            <w:szCs w:val="24"/>
            <w:lang w:val="en-SE" w:eastAsia="en-GB"/>
          </w:rPr>
          <w:tab/>
        </w:r>
        <w:r w:rsidRPr="008224B1">
          <w:rPr>
            <w:rStyle w:val="Hyperlink"/>
            <w:rFonts w:cs="Arial"/>
            <w:noProof/>
          </w:rPr>
          <w:t xml:space="preserve">RAN2 enhance the logged MDT </w:t>
        </w:r>
        <w:r w:rsidRPr="008224B1">
          <w:rPr>
            <w:rStyle w:val="Hyperlink"/>
            <w:iCs/>
            <w:noProof/>
            <w:spacing w:val="2"/>
            <w:lang w:val="en-US" w:eastAsia="en-US"/>
          </w:rPr>
          <w:t xml:space="preserve">report </w:t>
        </w:r>
        <w:r w:rsidRPr="008224B1">
          <w:rPr>
            <w:rStyle w:val="Hyperlink"/>
            <w:noProof/>
            <w:spacing w:val="2"/>
            <w:lang w:val="en-US" w:eastAsia="en-US"/>
          </w:rPr>
          <w:t>with cell type indication (e.g., SNPN cell) as part of the measurement results</w:t>
        </w:r>
        <w:r w:rsidRPr="008224B1">
          <w:rPr>
            <w:rStyle w:val="Hyperlink"/>
            <w:rFonts w:cs="Arial"/>
            <w:noProof/>
          </w:rPr>
          <w:t>.</w:t>
        </w:r>
      </w:hyperlink>
    </w:p>
    <w:p w14:paraId="7D83A119" w14:textId="77777777" w:rsidR="008917A8" w:rsidRDefault="008917A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394884" w:history="1">
        <w:r w:rsidRPr="008224B1">
          <w:rPr>
            <w:rStyle w:val="Hyperlink"/>
            <w:rFonts w:cs="Arial"/>
            <w:noProof/>
            <w:spacing w:val="2"/>
            <w:lang w:eastAsia="en-US"/>
          </w:rPr>
          <w:t>Proposal 6</w:t>
        </w:r>
        <w:r>
          <w:rPr>
            <w:rFonts w:asciiTheme="minorHAnsi" w:eastAsiaTheme="minorEastAsia" w:hAnsiTheme="minorHAnsi" w:cstheme="minorBidi"/>
            <w:b w:val="0"/>
            <w:noProof/>
            <w:sz w:val="24"/>
            <w:szCs w:val="24"/>
            <w:lang w:val="en-SE" w:eastAsia="en-GB"/>
          </w:rPr>
          <w:tab/>
        </w:r>
        <w:r w:rsidRPr="008224B1">
          <w:rPr>
            <w:rStyle w:val="Hyperlink"/>
            <w:rFonts w:cs="Arial"/>
            <w:noProof/>
          </w:rPr>
          <w:t>RAN2 enhance the MDT configuration (</w:t>
        </w:r>
        <w:r w:rsidRPr="008224B1">
          <w:rPr>
            <w:rStyle w:val="Hyperlink"/>
            <w:rFonts w:cs="Arial"/>
            <w:i/>
            <w:iCs/>
            <w:noProof/>
          </w:rPr>
          <w:t>interFreqTargetInfo</w:t>
        </w:r>
        <w:r w:rsidRPr="008224B1">
          <w:rPr>
            <w:rStyle w:val="Hyperlink"/>
            <w:rFonts w:cs="Arial"/>
            <w:noProof/>
          </w:rPr>
          <w:t>) to enable logging only NPN or PN cells per frequency.</w:t>
        </w:r>
      </w:hyperlink>
    </w:p>
    <w:p w14:paraId="6D3FF599" w14:textId="3DC8444D" w:rsidR="00C01F33" w:rsidRPr="00E36C3F" w:rsidRDefault="006E1C82" w:rsidP="00983BD5">
      <w:pPr>
        <w:pStyle w:val="TableofFigures"/>
        <w:tabs>
          <w:tab w:val="right" w:leader="dot" w:pos="9629"/>
        </w:tabs>
        <w:rPr>
          <w:rFonts w:cs="Arial"/>
        </w:rPr>
      </w:pPr>
      <w:r w:rsidRPr="00E36C3F">
        <w:rPr>
          <w:rFonts w:cs="Arial"/>
          <w:b w:val="0"/>
          <w:bCs/>
          <w:lang w:val="en-US"/>
        </w:rPr>
        <w:fldChar w:fldCharType="end"/>
      </w:r>
    </w:p>
    <w:p w14:paraId="49BDEB56" w14:textId="77777777" w:rsidR="00F507D1" w:rsidRPr="00E36C3F" w:rsidRDefault="00F507D1" w:rsidP="00CE0424">
      <w:pPr>
        <w:pStyle w:val="Heading1"/>
        <w:rPr>
          <w:rFonts w:cs="Arial"/>
        </w:rPr>
      </w:pPr>
      <w:bookmarkStart w:id="21" w:name="_In-sequence_SDU_delivery"/>
      <w:bookmarkEnd w:id="21"/>
      <w:r w:rsidRPr="00E36C3F">
        <w:rPr>
          <w:rFonts w:cs="Arial"/>
        </w:rPr>
        <w:lastRenderedPageBreak/>
        <w:t>References</w:t>
      </w:r>
    </w:p>
    <w:p w14:paraId="762B7D1C" w14:textId="77777777" w:rsidR="00C97282" w:rsidRPr="00E36C3F" w:rsidRDefault="00C97282" w:rsidP="00C97282">
      <w:pPr>
        <w:pStyle w:val="Reference"/>
        <w:rPr>
          <w:rFonts w:cs="Arial"/>
        </w:rPr>
      </w:pPr>
      <w:bookmarkStart w:id="22" w:name="_Ref174151459"/>
      <w:bookmarkStart w:id="23" w:name="_Ref189809556"/>
      <w:r>
        <w:rPr>
          <w:rStyle w:val="IvDbodytextChar"/>
          <w:rFonts w:cs="Arial"/>
        </w:rPr>
        <w:t>[</w:t>
      </w:r>
      <w:r>
        <w:t>RP-221825</w:t>
      </w:r>
      <w:r>
        <w:rPr>
          <w:rStyle w:val="IvDbodytextChar"/>
          <w:rFonts w:cs="Arial"/>
        </w:rPr>
        <w:t>]</w:t>
      </w:r>
      <w:r w:rsidRPr="00E36C3F">
        <w:rPr>
          <w:rFonts w:cs="Arial"/>
        </w:rPr>
        <w:t xml:space="preserve">, </w:t>
      </w:r>
      <w:r w:rsidRPr="00990AFF">
        <w:rPr>
          <w:rFonts w:cs="Arial"/>
        </w:rPr>
        <w:t>Further enhancement of data collection for SON (Self-Organising Networks)/MDT (Minimization of Drive Tests) in NR standalone and MR-DC (Multi-Radio Dual Connectivity)</w:t>
      </w:r>
      <w:r w:rsidRPr="00E36C3F">
        <w:rPr>
          <w:rFonts w:cs="Arial"/>
        </w:rPr>
        <w:t xml:space="preserve">, </w:t>
      </w:r>
      <w:r>
        <w:rPr>
          <w:rFonts w:cs="Arial"/>
        </w:rPr>
        <w:t>CMCC</w:t>
      </w:r>
      <w:r w:rsidRPr="00E36C3F">
        <w:rPr>
          <w:rFonts w:cs="Arial"/>
        </w:rPr>
        <w:t xml:space="preserve">, </w:t>
      </w:r>
      <w:r w:rsidRPr="00133F5C">
        <w:rPr>
          <w:rFonts w:cs="Arial"/>
        </w:rPr>
        <w:t>3GPP TSG RAN meeting #96</w:t>
      </w:r>
      <w:r>
        <w:rPr>
          <w:rFonts w:cs="Arial"/>
        </w:rPr>
        <w:t xml:space="preserve">, </w:t>
      </w:r>
      <w:r w:rsidRPr="00C97282">
        <w:rPr>
          <w:rFonts w:cs="Arial"/>
        </w:rPr>
        <w:t>Budapest, Hungary, June 6-9, 2022</w:t>
      </w:r>
      <w:r>
        <w:rPr>
          <w:rFonts w:cs="Arial"/>
        </w:rPr>
        <w:t>.</w:t>
      </w:r>
    </w:p>
    <w:bookmarkEnd w:id="22"/>
    <w:bookmarkEnd w:id="23"/>
    <w:p w14:paraId="3BAAEE17" w14:textId="77777777" w:rsidR="003A7EF3" w:rsidRPr="00E36C3F" w:rsidRDefault="003A7EF3" w:rsidP="00CE0424">
      <w:pPr>
        <w:pStyle w:val="BodyText"/>
        <w:rPr>
          <w:rFonts w:cs="Arial"/>
        </w:rPr>
      </w:pPr>
    </w:p>
    <w:sectPr w:rsidR="003A7EF3" w:rsidRPr="00E36C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0CD3B" w14:textId="77777777" w:rsidR="009C2F94" w:rsidRDefault="009C2F94">
      <w:r>
        <w:separator/>
      </w:r>
    </w:p>
  </w:endnote>
  <w:endnote w:type="continuationSeparator" w:id="0">
    <w:p w14:paraId="4C6C084F" w14:textId="77777777" w:rsidR="009C2F94" w:rsidRDefault="009C2F94">
      <w:r>
        <w:continuationSeparator/>
      </w:r>
    </w:p>
  </w:endnote>
  <w:endnote w:type="continuationNotice" w:id="1">
    <w:p w14:paraId="56220CC1" w14:textId="77777777" w:rsidR="009C2F94" w:rsidRDefault="009C2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7622" w14:textId="77777777" w:rsidR="009C2F94" w:rsidRDefault="009C2F94">
      <w:r>
        <w:separator/>
      </w:r>
    </w:p>
  </w:footnote>
  <w:footnote w:type="continuationSeparator" w:id="0">
    <w:p w14:paraId="0E14E1FF" w14:textId="77777777" w:rsidR="009C2F94" w:rsidRDefault="009C2F94">
      <w:r>
        <w:continuationSeparator/>
      </w:r>
    </w:p>
  </w:footnote>
  <w:footnote w:type="continuationNotice" w:id="1">
    <w:p w14:paraId="6240FB8B" w14:textId="77777777" w:rsidR="009C2F94" w:rsidRDefault="009C2F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4E38"/>
    <w:multiLevelType w:val="hybridMultilevel"/>
    <w:tmpl w:val="21C2737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30323A"/>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173DC4"/>
    <w:multiLevelType w:val="hybridMultilevel"/>
    <w:tmpl w:val="8834C970"/>
    <w:lvl w:ilvl="0" w:tplc="46D495FC">
      <w:numFmt w:val="bullet"/>
      <w:lvlText w:val="•"/>
      <w:lvlJc w:val="left"/>
      <w:pPr>
        <w:ind w:left="1130" w:hanging="420"/>
      </w:pPr>
      <w:rPr>
        <w:rFonts w:ascii="Arial" w:eastAsia="Times New Roman" w:hAnsi="Arial" w:cs="Aria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356DDE"/>
    <w:multiLevelType w:val="hybridMultilevel"/>
    <w:tmpl w:val="63DC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596E77"/>
    <w:multiLevelType w:val="multilevel"/>
    <w:tmpl w:val="1F6E18EA"/>
    <w:lvl w:ilvl="0">
      <w:start w:val="2"/>
      <w:numFmt w:val="decimal"/>
      <w:lvlText w:val="%1"/>
      <w:lvlJc w:val="left"/>
      <w:pPr>
        <w:ind w:left="460" w:hanging="460"/>
      </w:pPr>
      <w:rPr>
        <w:rFonts w:hint="default"/>
      </w:rPr>
    </w:lvl>
    <w:lvl w:ilvl="1">
      <w:start w:val="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824D5A"/>
    <w:multiLevelType w:val="hybridMultilevel"/>
    <w:tmpl w:val="983A4E28"/>
    <w:lvl w:ilvl="0" w:tplc="0C0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B43337"/>
    <w:multiLevelType w:val="hybridMultilevel"/>
    <w:tmpl w:val="13AAA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CF1BD0"/>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065C2A"/>
    <w:multiLevelType w:val="hybridMultilevel"/>
    <w:tmpl w:val="1F4AA8EC"/>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F0A411F"/>
    <w:multiLevelType w:val="hybridMultilevel"/>
    <w:tmpl w:val="E7B21E08"/>
    <w:lvl w:ilvl="0" w:tplc="5BAEB488">
      <w:start w:val="1"/>
      <w:numFmt w:val="bullet"/>
      <w:lvlText w:val="●"/>
      <w:lvlJc w:val="left"/>
      <w:pPr>
        <w:tabs>
          <w:tab w:val="num" w:pos="720"/>
        </w:tabs>
        <w:ind w:left="720" w:hanging="360"/>
      </w:pPr>
      <w:rPr>
        <w:rFonts w:ascii="Ericsson Hilda" w:hAnsi="Ericsson Hilda" w:hint="default"/>
      </w:rPr>
    </w:lvl>
    <w:lvl w:ilvl="1" w:tplc="59660BEE" w:tentative="1">
      <w:start w:val="1"/>
      <w:numFmt w:val="bullet"/>
      <w:lvlText w:val="●"/>
      <w:lvlJc w:val="left"/>
      <w:pPr>
        <w:tabs>
          <w:tab w:val="num" w:pos="1440"/>
        </w:tabs>
        <w:ind w:left="1440" w:hanging="360"/>
      </w:pPr>
      <w:rPr>
        <w:rFonts w:ascii="Ericsson Hilda" w:hAnsi="Ericsson Hilda" w:hint="default"/>
      </w:rPr>
    </w:lvl>
    <w:lvl w:ilvl="2" w:tplc="FA22A76E" w:tentative="1">
      <w:start w:val="1"/>
      <w:numFmt w:val="bullet"/>
      <w:lvlText w:val="●"/>
      <w:lvlJc w:val="left"/>
      <w:pPr>
        <w:tabs>
          <w:tab w:val="num" w:pos="2160"/>
        </w:tabs>
        <w:ind w:left="2160" w:hanging="360"/>
      </w:pPr>
      <w:rPr>
        <w:rFonts w:ascii="Ericsson Hilda" w:hAnsi="Ericsson Hilda" w:hint="default"/>
      </w:rPr>
    </w:lvl>
    <w:lvl w:ilvl="3" w:tplc="BA606D88" w:tentative="1">
      <w:start w:val="1"/>
      <w:numFmt w:val="bullet"/>
      <w:lvlText w:val="●"/>
      <w:lvlJc w:val="left"/>
      <w:pPr>
        <w:tabs>
          <w:tab w:val="num" w:pos="2880"/>
        </w:tabs>
        <w:ind w:left="2880" w:hanging="360"/>
      </w:pPr>
      <w:rPr>
        <w:rFonts w:ascii="Ericsson Hilda" w:hAnsi="Ericsson Hilda" w:hint="default"/>
      </w:rPr>
    </w:lvl>
    <w:lvl w:ilvl="4" w:tplc="965A65F0" w:tentative="1">
      <w:start w:val="1"/>
      <w:numFmt w:val="bullet"/>
      <w:lvlText w:val="●"/>
      <w:lvlJc w:val="left"/>
      <w:pPr>
        <w:tabs>
          <w:tab w:val="num" w:pos="3600"/>
        </w:tabs>
        <w:ind w:left="3600" w:hanging="360"/>
      </w:pPr>
      <w:rPr>
        <w:rFonts w:ascii="Ericsson Hilda" w:hAnsi="Ericsson Hilda" w:hint="default"/>
      </w:rPr>
    </w:lvl>
    <w:lvl w:ilvl="5" w:tplc="0BBEC0EE" w:tentative="1">
      <w:start w:val="1"/>
      <w:numFmt w:val="bullet"/>
      <w:lvlText w:val="●"/>
      <w:lvlJc w:val="left"/>
      <w:pPr>
        <w:tabs>
          <w:tab w:val="num" w:pos="4320"/>
        </w:tabs>
        <w:ind w:left="4320" w:hanging="360"/>
      </w:pPr>
      <w:rPr>
        <w:rFonts w:ascii="Ericsson Hilda" w:hAnsi="Ericsson Hilda" w:hint="default"/>
      </w:rPr>
    </w:lvl>
    <w:lvl w:ilvl="6" w:tplc="080E58DC" w:tentative="1">
      <w:start w:val="1"/>
      <w:numFmt w:val="bullet"/>
      <w:lvlText w:val="●"/>
      <w:lvlJc w:val="left"/>
      <w:pPr>
        <w:tabs>
          <w:tab w:val="num" w:pos="5040"/>
        </w:tabs>
        <w:ind w:left="5040" w:hanging="360"/>
      </w:pPr>
      <w:rPr>
        <w:rFonts w:ascii="Ericsson Hilda" w:hAnsi="Ericsson Hilda" w:hint="default"/>
      </w:rPr>
    </w:lvl>
    <w:lvl w:ilvl="7" w:tplc="8D3C9CF0" w:tentative="1">
      <w:start w:val="1"/>
      <w:numFmt w:val="bullet"/>
      <w:lvlText w:val="●"/>
      <w:lvlJc w:val="left"/>
      <w:pPr>
        <w:tabs>
          <w:tab w:val="num" w:pos="5760"/>
        </w:tabs>
        <w:ind w:left="5760" w:hanging="360"/>
      </w:pPr>
      <w:rPr>
        <w:rFonts w:ascii="Ericsson Hilda" w:hAnsi="Ericsson Hilda" w:hint="default"/>
      </w:rPr>
    </w:lvl>
    <w:lvl w:ilvl="8" w:tplc="1EF2AEB2"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00C6E31"/>
    <w:multiLevelType w:val="hybridMultilevel"/>
    <w:tmpl w:val="1B341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6B2B28"/>
    <w:multiLevelType w:val="hybridMultilevel"/>
    <w:tmpl w:val="5B762C70"/>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AD143C"/>
    <w:multiLevelType w:val="hybridMultilevel"/>
    <w:tmpl w:val="C640179E"/>
    <w:lvl w:ilvl="0" w:tplc="8A462E06">
      <w:start w:val="1"/>
      <w:numFmt w:val="bullet"/>
      <w:lvlText w:val="–"/>
      <w:lvlJc w:val="left"/>
      <w:pPr>
        <w:tabs>
          <w:tab w:val="num" w:pos="720"/>
        </w:tabs>
        <w:ind w:left="720" w:hanging="360"/>
      </w:pPr>
      <w:rPr>
        <w:rFonts w:ascii="Ericsson Hilda" w:hAnsi="Ericsson Hilda" w:hint="default"/>
      </w:rPr>
    </w:lvl>
    <w:lvl w:ilvl="1" w:tplc="24424E48">
      <w:start w:val="1"/>
      <w:numFmt w:val="bullet"/>
      <w:lvlText w:val="–"/>
      <w:lvlJc w:val="left"/>
      <w:pPr>
        <w:tabs>
          <w:tab w:val="num" w:pos="1440"/>
        </w:tabs>
        <w:ind w:left="1440" w:hanging="360"/>
      </w:pPr>
      <w:rPr>
        <w:rFonts w:ascii="Ericsson Hilda" w:hAnsi="Ericsson Hilda" w:hint="default"/>
      </w:rPr>
    </w:lvl>
    <w:lvl w:ilvl="2" w:tplc="87B47006">
      <w:numFmt w:val="bullet"/>
      <w:lvlText w:val="●"/>
      <w:lvlJc w:val="left"/>
      <w:pPr>
        <w:tabs>
          <w:tab w:val="num" w:pos="2160"/>
        </w:tabs>
        <w:ind w:left="2160" w:hanging="360"/>
      </w:pPr>
      <w:rPr>
        <w:rFonts w:ascii="Ericsson Hilda" w:hAnsi="Ericsson Hilda" w:hint="default"/>
      </w:rPr>
    </w:lvl>
    <w:lvl w:ilvl="3" w:tplc="15DE63AC" w:tentative="1">
      <w:start w:val="1"/>
      <w:numFmt w:val="bullet"/>
      <w:lvlText w:val="–"/>
      <w:lvlJc w:val="left"/>
      <w:pPr>
        <w:tabs>
          <w:tab w:val="num" w:pos="2880"/>
        </w:tabs>
        <w:ind w:left="2880" w:hanging="360"/>
      </w:pPr>
      <w:rPr>
        <w:rFonts w:ascii="Ericsson Hilda" w:hAnsi="Ericsson Hilda" w:hint="default"/>
      </w:rPr>
    </w:lvl>
    <w:lvl w:ilvl="4" w:tplc="3E00EFF4" w:tentative="1">
      <w:start w:val="1"/>
      <w:numFmt w:val="bullet"/>
      <w:lvlText w:val="–"/>
      <w:lvlJc w:val="left"/>
      <w:pPr>
        <w:tabs>
          <w:tab w:val="num" w:pos="3600"/>
        </w:tabs>
        <w:ind w:left="3600" w:hanging="360"/>
      </w:pPr>
      <w:rPr>
        <w:rFonts w:ascii="Ericsson Hilda" w:hAnsi="Ericsson Hilda" w:hint="default"/>
      </w:rPr>
    </w:lvl>
    <w:lvl w:ilvl="5" w:tplc="F7062A66" w:tentative="1">
      <w:start w:val="1"/>
      <w:numFmt w:val="bullet"/>
      <w:lvlText w:val="–"/>
      <w:lvlJc w:val="left"/>
      <w:pPr>
        <w:tabs>
          <w:tab w:val="num" w:pos="4320"/>
        </w:tabs>
        <w:ind w:left="4320" w:hanging="360"/>
      </w:pPr>
      <w:rPr>
        <w:rFonts w:ascii="Ericsson Hilda" w:hAnsi="Ericsson Hilda" w:hint="default"/>
      </w:rPr>
    </w:lvl>
    <w:lvl w:ilvl="6" w:tplc="0CB01C38" w:tentative="1">
      <w:start w:val="1"/>
      <w:numFmt w:val="bullet"/>
      <w:lvlText w:val="–"/>
      <w:lvlJc w:val="left"/>
      <w:pPr>
        <w:tabs>
          <w:tab w:val="num" w:pos="5040"/>
        </w:tabs>
        <w:ind w:left="5040" w:hanging="360"/>
      </w:pPr>
      <w:rPr>
        <w:rFonts w:ascii="Ericsson Hilda" w:hAnsi="Ericsson Hilda" w:hint="default"/>
      </w:rPr>
    </w:lvl>
    <w:lvl w:ilvl="7" w:tplc="FF4EEDEE" w:tentative="1">
      <w:start w:val="1"/>
      <w:numFmt w:val="bullet"/>
      <w:lvlText w:val="–"/>
      <w:lvlJc w:val="left"/>
      <w:pPr>
        <w:tabs>
          <w:tab w:val="num" w:pos="5760"/>
        </w:tabs>
        <w:ind w:left="5760" w:hanging="360"/>
      </w:pPr>
      <w:rPr>
        <w:rFonts w:ascii="Ericsson Hilda" w:hAnsi="Ericsson Hilda" w:hint="default"/>
      </w:rPr>
    </w:lvl>
    <w:lvl w:ilvl="8" w:tplc="5DECBCEA"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096B65"/>
    <w:multiLevelType w:val="multilevel"/>
    <w:tmpl w:val="8E46A998"/>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1"/>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21" w15:restartNumberingAfterBreak="0">
    <w:nsid w:val="364C3D52"/>
    <w:multiLevelType w:val="hybridMultilevel"/>
    <w:tmpl w:val="F92EFD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36C30D26"/>
    <w:multiLevelType w:val="hybridMultilevel"/>
    <w:tmpl w:val="B2503F42"/>
    <w:lvl w:ilvl="0" w:tplc="20000019">
      <w:start w:val="1"/>
      <w:numFmt w:val="low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BB0C01"/>
    <w:multiLevelType w:val="hybridMultilevel"/>
    <w:tmpl w:val="366048C6"/>
    <w:lvl w:ilvl="0" w:tplc="36C81C74">
      <w:start w:val="1"/>
      <w:numFmt w:val="lowerRoman"/>
      <w:lvlText w:val="%1."/>
      <w:lvlJc w:val="righ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75D86"/>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35BE1C22"/>
    <w:lvl w:ilvl="0" w:tplc="18CA66F4">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A5925"/>
    <w:multiLevelType w:val="hybridMultilevel"/>
    <w:tmpl w:val="CBB45580"/>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4A5DD0"/>
    <w:multiLevelType w:val="multilevel"/>
    <w:tmpl w:val="9A089322"/>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2"/>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32" w15:restartNumberingAfterBreak="0">
    <w:nsid w:val="5CB251F9"/>
    <w:multiLevelType w:val="hybridMultilevel"/>
    <w:tmpl w:val="4C04CF0C"/>
    <w:lvl w:ilvl="0" w:tplc="03BA6F5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FE35A50"/>
    <w:multiLevelType w:val="multilevel"/>
    <w:tmpl w:val="65001482"/>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2"/>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34" w15:restartNumberingAfterBreak="0">
    <w:nsid w:val="620D4858"/>
    <w:multiLevelType w:val="hybridMultilevel"/>
    <w:tmpl w:val="BA9C64A8"/>
    <w:lvl w:ilvl="0" w:tplc="1BCEFE54">
      <w:start w:val="1"/>
      <w:numFmt w:val="lowerLetter"/>
      <w:lvlText w:val="%1."/>
      <w:lvlJc w:val="left"/>
      <w:pPr>
        <w:ind w:left="1440" w:hanging="360"/>
      </w:pPr>
      <w:rPr>
        <w:b w:val="0"/>
        <w:bCs w:val="0"/>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64C829DF"/>
    <w:multiLevelType w:val="hybridMultilevel"/>
    <w:tmpl w:val="39F8491E"/>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C90315"/>
    <w:multiLevelType w:val="hybridMultilevel"/>
    <w:tmpl w:val="DDA0C47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39" w15:restartNumberingAfterBreak="0">
    <w:nsid w:val="72E51A04"/>
    <w:multiLevelType w:val="hybridMultilevel"/>
    <w:tmpl w:val="86C003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3056762"/>
    <w:multiLevelType w:val="hybridMultilevel"/>
    <w:tmpl w:val="FA9E05FA"/>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5F1935"/>
    <w:multiLevelType w:val="hybridMultilevel"/>
    <w:tmpl w:val="8B547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98D5697"/>
    <w:multiLevelType w:val="multilevel"/>
    <w:tmpl w:val="71EA94C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235597"/>
    <w:multiLevelType w:val="multilevel"/>
    <w:tmpl w:val="9D3CB174"/>
    <w:lvl w:ilvl="0">
      <w:start w:val="2"/>
      <w:numFmt w:val="decimal"/>
      <w:lvlText w:val="%1"/>
      <w:lvlJc w:val="left"/>
      <w:pPr>
        <w:ind w:left="540" w:hanging="540"/>
      </w:pPr>
      <w:rPr>
        <w:rFonts w:hint="default"/>
        <w:i w:val="0"/>
        <w:sz w:val="24"/>
      </w:rPr>
    </w:lvl>
    <w:lvl w:ilvl="1">
      <w:start w:val="2"/>
      <w:numFmt w:val="decimal"/>
      <w:lvlText w:val="%1.%2"/>
      <w:lvlJc w:val="left"/>
      <w:pPr>
        <w:ind w:left="540" w:hanging="54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45" w15:restartNumberingAfterBreak="0">
    <w:nsid w:val="7A9752C9"/>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735C2"/>
    <w:multiLevelType w:val="hybridMultilevel"/>
    <w:tmpl w:val="1AE29A8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2555016">
    <w:abstractNumId w:val="25"/>
  </w:num>
  <w:num w:numId="2" w16cid:durableId="1171526769">
    <w:abstractNumId w:val="23"/>
  </w:num>
  <w:num w:numId="3" w16cid:durableId="1090539357">
    <w:abstractNumId w:val="0"/>
  </w:num>
  <w:num w:numId="4" w16cid:durableId="1853185988">
    <w:abstractNumId w:val="27"/>
  </w:num>
  <w:num w:numId="5" w16cid:durableId="355547973">
    <w:abstractNumId w:val="28"/>
  </w:num>
  <w:num w:numId="6" w16cid:durableId="18436435">
    <w:abstractNumId w:val="30"/>
  </w:num>
  <w:num w:numId="7" w16cid:durableId="2108693821">
    <w:abstractNumId w:val="8"/>
  </w:num>
  <w:num w:numId="8" w16cid:durableId="223108878">
    <w:abstractNumId w:val="13"/>
  </w:num>
  <w:num w:numId="9" w16cid:durableId="1393196008">
    <w:abstractNumId w:val="4"/>
  </w:num>
  <w:num w:numId="10" w16cid:durableId="1626698816">
    <w:abstractNumId w:val="41"/>
  </w:num>
  <w:num w:numId="11" w16cid:durableId="157814821">
    <w:abstractNumId w:val="17"/>
  </w:num>
  <w:num w:numId="12" w16cid:durableId="1138374994">
    <w:abstractNumId w:val="36"/>
  </w:num>
  <w:num w:numId="13" w16cid:durableId="1735009808">
    <w:abstractNumId w:val="37"/>
  </w:num>
  <w:num w:numId="14" w16cid:durableId="1323849623">
    <w:abstractNumId w:val="7"/>
  </w:num>
  <w:num w:numId="15" w16cid:durableId="1780294979">
    <w:abstractNumId w:val="10"/>
  </w:num>
  <w:num w:numId="16" w16cid:durableId="1646161093">
    <w:abstractNumId w:val="27"/>
  </w:num>
  <w:num w:numId="17" w16cid:durableId="2052805027">
    <w:abstractNumId w:val="9"/>
  </w:num>
  <w:num w:numId="18" w16cid:durableId="762264742">
    <w:abstractNumId w:val="26"/>
  </w:num>
  <w:num w:numId="19" w16cid:durableId="113335038">
    <w:abstractNumId w:val="39"/>
  </w:num>
  <w:num w:numId="20" w16cid:durableId="907958470">
    <w:abstractNumId w:val="22"/>
  </w:num>
  <w:num w:numId="21" w16cid:durableId="1628853983">
    <w:abstractNumId w:val="12"/>
  </w:num>
  <w:num w:numId="22" w16cid:durableId="1326468703">
    <w:abstractNumId w:val="14"/>
  </w:num>
  <w:num w:numId="23" w16cid:durableId="1981376403">
    <w:abstractNumId w:val="24"/>
  </w:num>
  <w:num w:numId="24" w16cid:durableId="1863322642">
    <w:abstractNumId w:val="34"/>
  </w:num>
  <w:num w:numId="25" w16cid:durableId="2076777170">
    <w:abstractNumId w:val="45"/>
  </w:num>
  <w:num w:numId="26" w16cid:durableId="326710840">
    <w:abstractNumId w:val="40"/>
  </w:num>
  <w:num w:numId="27" w16cid:durableId="1286277156">
    <w:abstractNumId w:val="2"/>
  </w:num>
  <w:num w:numId="28" w16cid:durableId="634069985">
    <w:abstractNumId w:val="18"/>
  </w:num>
  <w:num w:numId="29" w16cid:durableId="650403104">
    <w:abstractNumId w:val="29"/>
  </w:num>
  <w:num w:numId="30" w16cid:durableId="1466969785">
    <w:abstractNumId w:val="19"/>
  </w:num>
  <w:num w:numId="31" w16cid:durableId="1674071221">
    <w:abstractNumId w:val="23"/>
    <w:lvlOverride w:ilvl="0">
      <w:startOverride w:val="1"/>
    </w:lvlOverride>
  </w:num>
  <w:num w:numId="32" w16cid:durableId="1249116294">
    <w:abstractNumId w:val="27"/>
    <w:lvlOverride w:ilvl="0">
      <w:startOverride w:val="1"/>
    </w:lvlOverride>
  </w:num>
  <w:num w:numId="33" w16cid:durableId="1624800589">
    <w:abstractNumId w:val="16"/>
  </w:num>
  <w:num w:numId="34" w16cid:durableId="2071809563">
    <w:abstractNumId w:val="21"/>
  </w:num>
  <w:num w:numId="35" w16cid:durableId="492378755">
    <w:abstractNumId w:val="31"/>
  </w:num>
  <w:num w:numId="36" w16cid:durableId="143279859">
    <w:abstractNumId w:val="20"/>
  </w:num>
  <w:num w:numId="37" w16cid:durableId="1730113363">
    <w:abstractNumId w:val="42"/>
  </w:num>
  <w:num w:numId="38" w16cid:durableId="419714555">
    <w:abstractNumId w:val="43"/>
  </w:num>
  <w:num w:numId="39" w16cid:durableId="2036929740">
    <w:abstractNumId w:val="33"/>
  </w:num>
  <w:num w:numId="40" w16cid:durableId="377046706">
    <w:abstractNumId w:val="44"/>
  </w:num>
  <w:num w:numId="41" w16cid:durableId="1999380525">
    <w:abstractNumId w:val="6"/>
  </w:num>
  <w:num w:numId="42" w16cid:durableId="1930194972">
    <w:abstractNumId w:val="5"/>
  </w:num>
  <w:num w:numId="43" w16cid:durableId="29695849">
    <w:abstractNumId w:val="38"/>
  </w:num>
  <w:num w:numId="44" w16cid:durableId="127402566">
    <w:abstractNumId w:val="3"/>
  </w:num>
  <w:num w:numId="45" w16cid:durableId="1859735831">
    <w:abstractNumId w:val="15"/>
  </w:num>
  <w:num w:numId="46" w16cid:durableId="959145612">
    <w:abstractNumId w:val="32"/>
  </w:num>
  <w:num w:numId="47" w16cid:durableId="1914004325">
    <w:abstractNumId w:val="1"/>
  </w:num>
  <w:num w:numId="48" w16cid:durableId="1111170956">
    <w:abstractNumId w:val="11"/>
  </w:num>
  <w:num w:numId="49" w16cid:durableId="480584859">
    <w:abstractNumId w:val="46"/>
  </w:num>
  <w:num w:numId="50" w16cid:durableId="370766190">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0D0"/>
    <w:rsid w:val="0000052D"/>
    <w:rsid w:val="00000572"/>
    <w:rsid w:val="000006D5"/>
    <w:rsid w:val="000006E1"/>
    <w:rsid w:val="000007A0"/>
    <w:rsid w:val="00000ED5"/>
    <w:rsid w:val="0000194E"/>
    <w:rsid w:val="00001E4A"/>
    <w:rsid w:val="000020FA"/>
    <w:rsid w:val="00002A37"/>
    <w:rsid w:val="000032FC"/>
    <w:rsid w:val="00003559"/>
    <w:rsid w:val="00003BB8"/>
    <w:rsid w:val="00003D27"/>
    <w:rsid w:val="00004B75"/>
    <w:rsid w:val="00004DDD"/>
    <w:rsid w:val="00004F95"/>
    <w:rsid w:val="0000564C"/>
    <w:rsid w:val="0000612F"/>
    <w:rsid w:val="00006446"/>
    <w:rsid w:val="00006467"/>
    <w:rsid w:val="00006896"/>
    <w:rsid w:val="00007CDC"/>
    <w:rsid w:val="00010CEF"/>
    <w:rsid w:val="00010D6D"/>
    <w:rsid w:val="0001170E"/>
    <w:rsid w:val="00011B28"/>
    <w:rsid w:val="00012D6D"/>
    <w:rsid w:val="000133D3"/>
    <w:rsid w:val="00014506"/>
    <w:rsid w:val="00015201"/>
    <w:rsid w:val="0001539B"/>
    <w:rsid w:val="00015621"/>
    <w:rsid w:val="00015BE4"/>
    <w:rsid w:val="00015D15"/>
    <w:rsid w:val="00016938"/>
    <w:rsid w:val="00016BE4"/>
    <w:rsid w:val="00016C9C"/>
    <w:rsid w:val="00016F5B"/>
    <w:rsid w:val="00017143"/>
    <w:rsid w:val="000179BA"/>
    <w:rsid w:val="0002099F"/>
    <w:rsid w:val="0002152E"/>
    <w:rsid w:val="0002197B"/>
    <w:rsid w:val="00021DA1"/>
    <w:rsid w:val="000222BA"/>
    <w:rsid w:val="00023270"/>
    <w:rsid w:val="0002515B"/>
    <w:rsid w:val="00025245"/>
    <w:rsid w:val="0002531A"/>
    <w:rsid w:val="0002539D"/>
    <w:rsid w:val="000255D8"/>
    <w:rsid w:val="0002564D"/>
    <w:rsid w:val="00025BE1"/>
    <w:rsid w:val="00025ECA"/>
    <w:rsid w:val="000262B1"/>
    <w:rsid w:val="00026B49"/>
    <w:rsid w:val="00026C86"/>
    <w:rsid w:val="0002795E"/>
    <w:rsid w:val="000305C9"/>
    <w:rsid w:val="000305EB"/>
    <w:rsid w:val="00030B6C"/>
    <w:rsid w:val="00030B81"/>
    <w:rsid w:val="00030CE8"/>
    <w:rsid w:val="0003135D"/>
    <w:rsid w:val="00031C39"/>
    <w:rsid w:val="00032388"/>
    <w:rsid w:val="000325B8"/>
    <w:rsid w:val="000328AA"/>
    <w:rsid w:val="00033D74"/>
    <w:rsid w:val="0003406B"/>
    <w:rsid w:val="00034C15"/>
    <w:rsid w:val="000355A3"/>
    <w:rsid w:val="00035CF7"/>
    <w:rsid w:val="00036341"/>
    <w:rsid w:val="000366E2"/>
    <w:rsid w:val="0003676F"/>
    <w:rsid w:val="00036BA1"/>
    <w:rsid w:val="00037373"/>
    <w:rsid w:val="00040323"/>
    <w:rsid w:val="000405BE"/>
    <w:rsid w:val="00040B29"/>
    <w:rsid w:val="000417DC"/>
    <w:rsid w:val="00041CE9"/>
    <w:rsid w:val="000422E2"/>
    <w:rsid w:val="00042B26"/>
    <w:rsid w:val="00042B64"/>
    <w:rsid w:val="00042F22"/>
    <w:rsid w:val="000435F0"/>
    <w:rsid w:val="00043A05"/>
    <w:rsid w:val="000444EF"/>
    <w:rsid w:val="00044CDC"/>
    <w:rsid w:val="00045079"/>
    <w:rsid w:val="000450FA"/>
    <w:rsid w:val="00045223"/>
    <w:rsid w:val="0004665C"/>
    <w:rsid w:val="0004737C"/>
    <w:rsid w:val="00047569"/>
    <w:rsid w:val="00047DF2"/>
    <w:rsid w:val="000504E6"/>
    <w:rsid w:val="00050FA6"/>
    <w:rsid w:val="000516A3"/>
    <w:rsid w:val="00052A07"/>
    <w:rsid w:val="000534E3"/>
    <w:rsid w:val="00053A1E"/>
    <w:rsid w:val="0005469C"/>
    <w:rsid w:val="000548EF"/>
    <w:rsid w:val="000552D9"/>
    <w:rsid w:val="0005567C"/>
    <w:rsid w:val="00055F32"/>
    <w:rsid w:val="0005606A"/>
    <w:rsid w:val="000562FF"/>
    <w:rsid w:val="000566C5"/>
    <w:rsid w:val="00056C53"/>
    <w:rsid w:val="00057117"/>
    <w:rsid w:val="00057629"/>
    <w:rsid w:val="000602AE"/>
    <w:rsid w:val="00060450"/>
    <w:rsid w:val="000606CF"/>
    <w:rsid w:val="000616E7"/>
    <w:rsid w:val="00061969"/>
    <w:rsid w:val="000621E6"/>
    <w:rsid w:val="00062680"/>
    <w:rsid w:val="000641BF"/>
    <w:rsid w:val="0006487E"/>
    <w:rsid w:val="00064AA1"/>
    <w:rsid w:val="000653D0"/>
    <w:rsid w:val="00065964"/>
    <w:rsid w:val="00065E1A"/>
    <w:rsid w:val="000660B9"/>
    <w:rsid w:val="0006699B"/>
    <w:rsid w:val="00066C18"/>
    <w:rsid w:val="000675B1"/>
    <w:rsid w:val="00067AB4"/>
    <w:rsid w:val="00070247"/>
    <w:rsid w:val="00070EDE"/>
    <w:rsid w:val="000710BB"/>
    <w:rsid w:val="00072341"/>
    <w:rsid w:val="00073635"/>
    <w:rsid w:val="00073D15"/>
    <w:rsid w:val="0007410B"/>
    <w:rsid w:val="000748CB"/>
    <w:rsid w:val="00076CF7"/>
    <w:rsid w:val="00076FF4"/>
    <w:rsid w:val="00077A86"/>
    <w:rsid w:val="00077E5F"/>
    <w:rsid w:val="00077EBB"/>
    <w:rsid w:val="0008036A"/>
    <w:rsid w:val="00080791"/>
    <w:rsid w:val="00080DEE"/>
    <w:rsid w:val="00081AE6"/>
    <w:rsid w:val="00082A7C"/>
    <w:rsid w:val="000837BA"/>
    <w:rsid w:val="00083D6A"/>
    <w:rsid w:val="00084223"/>
    <w:rsid w:val="00084D2F"/>
    <w:rsid w:val="00084F80"/>
    <w:rsid w:val="000855EB"/>
    <w:rsid w:val="00085B52"/>
    <w:rsid w:val="000866F2"/>
    <w:rsid w:val="000875A9"/>
    <w:rsid w:val="0009009F"/>
    <w:rsid w:val="00090118"/>
    <w:rsid w:val="000912FD"/>
    <w:rsid w:val="00091557"/>
    <w:rsid w:val="00091CDF"/>
    <w:rsid w:val="000924BD"/>
    <w:rsid w:val="000924C1"/>
    <w:rsid w:val="000924F0"/>
    <w:rsid w:val="0009257A"/>
    <w:rsid w:val="000929D2"/>
    <w:rsid w:val="00092FFE"/>
    <w:rsid w:val="00093474"/>
    <w:rsid w:val="00093EC0"/>
    <w:rsid w:val="000946ED"/>
    <w:rsid w:val="00094991"/>
    <w:rsid w:val="0009510E"/>
    <w:rsid w:val="0009510F"/>
    <w:rsid w:val="00095768"/>
    <w:rsid w:val="000962F6"/>
    <w:rsid w:val="0009687E"/>
    <w:rsid w:val="0009733A"/>
    <w:rsid w:val="0009776C"/>
    <w:rsid w:val="00097D37"/>
    <w:rsid w:val="000A0A81"/>
    <w:rsid w:val="000A1B7B"/>
    <w:rsid w:val="000A225C"/>
    <w:rsid w:val="000A2ADF"/>
    <w:rsid w:val="000A2FD3"/>
    <w:rsid w:val="000A3D4D"/>
    <w:rsid w:val="000A4594"/>
    <w:rsid w:val="000A4AF2"/>
    <w:rsid w:val="000A55E0"/>
    <w:rsid w:val="000A56F2"/>
    <w:rsid w:val="000A5A61"/>
    <w:rsid w:val="000A61CA"/>
    <w:rsid w:val="000A693C"/>
    <w:rsid w:val="000A6CC7"/>
    <w:rsid w:val="000A78F2"/>
    <w:rsid w:val="000A794E"/>
    <w:rsid w:val="000A7C99"/>
    <w:rsid w:val="000A7D00"/>
    <w:rsid w:val="000B07B9"/>
    <w:rsid w:val="000B2719"/>
    <w:rsid w:val="000B2843"/>
    <w:rsid w:val="000B380D"/>
    <w:rsid w:val="000B3890"/>
    <w:rsid w:val="000B3A8F"/>
    <w:rsid w:val="000B4AB9"/>
    <w:rsid w:val="000B4E04"/>
    <w:rsid w:val="000B58C3"/>
    <w:rsid w:val="000B61E9"/>
    <w:rsid w:val="000B661B"/>
    <w:rsid w:val="000B6B88"/>
    <w:rsid w:val="000B70FB"/>
    <w:rsid w:val="000B73A6"/>
    <w:rsid w:val="000B740D"/>
    <w:rsid w:val="000C0417"/>
    <w:rsid w:val="000C05A0"/>
    <w:rsid w:val="000C133A"/>
    <w:rsid w:val="000C165A"/>
    <w:rsid w:val="000C1B14"/>
    <w:rsid w:val="000C2099"/>
    <w:rsid w:val="000C2215"/>
    <w:rsid w:val="000C2650"/>
    <w:rsid w:val="000C2CA7"/>
    <w:rsid w:val="000C2E19"/>
    <w:rsid w:val="000C370E"/>
    <w:rsid w:val="000C38E0"/>
    <w:rsid w:val="000C3BEF"/>
    <w:rsid w:val="000C3BF0"/>
    <w:rsid w:val="000C3E49"/>
    <w:rsid w:val="000C45FE"/>
    <w:rsid w:val="000C529B"/>
    <w:rsid w:val="000C5567"/>
    <w:rsid w:val="000C56A7"/>
    <w:rsid w:val="000C7519"/>
    <w:rsid w:val="000C753D"/>
    <w:rsid w:val="000C7CAC"/>
    <w:rsid w:val="000D0333"/>
    <w:rsid w:val="000D0348"/>
    <w:rsid w:val="000D038C"/>
    <w:rsid w:val="000D03EA"/>
    <w:rsid w:val="000D05B4"/>
    <w:rsid w:val="000D068A"/>
    <w:rsid w:val="000D0A1C"/>
    <w:rsid w:val="000D0D07"/>
    <w:rsid w:val="000D1F71"/>
    <w:rsid w:val="000D2259"/>
    <w:rsid w:val="000D2717"/>
    <w:rsid w:val="000D33DA"/>
    <w:rsid w:val="000D3E23"/>
    <w:rsid w:val="000D3F51"/>
    <w:rsid w:val="000D4694"/>
    <w:rsid w:val="000D4797"/>
    <w:rsid w:val="000D5BE5"/>
    <w:rsid w:val="000D5F87"/>
    <w:rsid w:val="000D6B39"/>
    <w:rsid w:val="000D7424"/>
    <w:rsid w:val="000D7AC9"/>
    <w:rsid w:val="000D7F0D"/>
    <w:rsid w:val="000E04DC"/>
    <w:rsid w:val="000E0527"/>
    <w:rsid w:val="000E0E18"/>
    <w:rsid w:val="000E1E92"/>
    <w:rsid w:val="000E21B1"/>
    <w:rsid w:val="000E2782"/>
    <w:rsid w:val="000E2A00"/>
    <w:rsid w:val="000E345D"/>
    <w:rsid w:val="000E3FC3"/>
    <w:rsid w:val="000E5171"/>
    <w:rsid w:val="000E5A13"/>
    <w:rsid w:val="000E628A"/>
    <w:rsid w:val="000E64A2"/>
    <w:rsid w:val="000E6523"/>
    <w:rsid w:val="000E6AA7"/>
    <w:rsid w:val="000F0233"/>
    <w:rsid w:val="000F0479"/>
    <w:rsid w:val="000F06D6"/>
    <w:rsid w:val="000F0EB1"/>
    <w:rsid w:val="000F1106"/>
    <w:rsid w:val="000F1647"/>
    <w:rsid w:val="000F3BE9"/>
    <w:rsid w:val="000F3F6C"/>
    <w:rsid w:val="000F41E8"/>
    <w:rsid w:val="000F5CC4"/>
    <w:rsid w:val="000F6232"/>
    <w:rsid w:val="000F6DF3"/>
    <w:rsid w:val="000F6E44"/>
    <w:rsid w:val="000F77AF"/>
    <w:rsid w:val="001005FF"/>
    <w:rsid w:val="00100F11"/>
    <w:rsid w:val="001014AE"/>
    <w:rsid w:val="00104688"/>
    <w:rsid w:val="00105608"/>
    <w:rsid w:val="001062FB"/>
    <w:rsid w:val="001063E6"/>
    <w:rsid w:val="00106464"/>
    <w:rsid w:val="00106D2F"/>
    <w:rsid w:val="00106DFE"/>
    <w:rsid w:val="00107FB0"/>
    <w:rsid w:val="001105E2"/>
    <w:rsid w:val="00110922"/>
    <w:rsid w:val="00111324"/>
    <w:rsid w:val="0011166B"/>
    <w:rsid w:val="00111D16"/>
    <w:rsid w:val="00111E77"/>
    <w:rsid w:val="00111FDB"/>
    <w:rsid w:val="00113159"/>
    <w:rsid w:val="001133EC"/>
    <w:rsid w:val="001139E9"/>
    <w:rsid w:val="00113CF4"/>
    <w:rsid w:val="001145DB"/>
    <w:rsid w:val="00114C13"/>
    <w:rsid w:val="00114EBE"/>
    <w:rsid w:val="001153EA"/>
    <w:rsid w:val="00115643"/>
    <w:rsid w:val="0011653A"/>
    <w:rsid w:val="00116765"/>
    <w:rsid w:val="00120247"/>
    <w:rsid w:val="00120899"/>
    <w:rsid w:val="001208D6"/>
    <w:rsid w:val="00120EC7"/>
    <w:rsid w:val="001219F5"/>
    <w:rsid w:val="00121A20"/>
    <w:rsid w:val="00121ED4"/>
    <w:rsid w:val="001224A6"/>
    <w:rsid w:val="00122A31"/>
    <w:rsid w:val="0012377F"/>
    <w:rsid w:val="00123A5C"/>
    <w:rsid w:val="00124314"/>
    <w:rsid w:val="00124593"/>
    <w:rsid w:val="00126B4A"/>
    <w:rsid w:val="00126D14"/>
    <w:rsid w:val="00127300"/>
    <w:rsid w:val="00127478"/>
    <w:rsid w:val="00127CBA"/>
    <w:rsid w:val="00130BA4"/>
    <w:rsid w:val="00130E9C"/>
    <w:rsid w:val="00131DBF"/>
    <w:rsid w:val="00131E33"/>
    <w:rsid w:val="00132045"/>
    <w:rsid w:val="00132A51"/>
    <w:rsid w:val="00132FD0"/>
    <w:rsid w:val="00133010"/>
    <w:rsid w:val="0013333F"/>
    <w:rsid w:val="00133AC3"/>
    <w:rsid w:val="00133F5C"/>
    <w:rsid w:val="001344C0"/>
    <w:rsid w:val="001346FA"/>
    <w:rsid w:val="0013508B"/>
    <w:rsid w:val="00135252"/>
    <w:rsid w:val="00135A7D"/>
    <w:rsid w:val="001363A5"/>
    <w:rsid w:val="0013688B"/>
    <w:rsid w:val="00136E0F"/>
    <w:rsid w:val="00137967"/>
    <w:rsid w:val="00137AB5"/>
    <w:rsid w:val="00137BCA"/>
    <w:rsid w:val="00137F0B"/>
    <w:rsid w:val="001403A5"/>
    <w:rsid w:val="00141622"/>
    <w:rsid w:val="00142488"/>
    <w:rsid w:val="00142B85"/>
    <w:rsid w:val="001430B2"/>
    <w:rsid w:val="00143779"/>
    <w:rsid w:val="00144B63"/>
    <w:rsid w:val="00144EEE"/>
    <w:rsid w:val="00145A1D"/>
    <w:rsid w:val="00145B7D"/>
    <w:rsid w:val="001468C4"/>
    <w:rsid w:val="00146D60"/>
    <w:rsid w:val="00146EAC"/>
    <w:rsid w:val="001472AF"/>
    <w:rsid w:val="001472B0"/>
    <w:rsid w:val="00147D9D"/>
    <w:rsid w:val="001509BE"/>
    <w:rsid w:val="00150C20"/>
    <w:rsid w:val="00151056"/>
    <w:rsid w:val="00151B2A"/>
    <w:rsid w:val="00151BD0"/>
    <w:rsid w:val="00151E23"/>
    <w:rsid w:val="00151E5A"/>
    <w:rsid w:val="001526E0"/>
    <w:rsid w:val="0015298A"/>
    <w:rsid w:val="001529AB"/>
    <w:rsid w:val="0015320E"/>
    <w:rsid w:val="00153F76"/>
    <w:rsid w:val="001551B5"/>
    <w:rsid w:val="001552E8"/>
    <w:rsid w:val="00155AF8"/>
    <w:rsid w:val="001564F5"/>
    <w:rsid w:val="00161E0B"/>
    <w:rsid w:val="00161E8E"/>
    <w:rsid w:val="00161F59"/>
    <w:rsid w:val="00161FF7"/>
    <w:rsid w:val="001621C9"/>
    <w:rsid w:val="001621D0"/>
    <w:rsid w:val="0016271F"/>
    <w:rsid w:val="00163373"/>
    <w:rsid w:val="00163601"/>
    <w:rsid w:val="001639F2"/>
    <w:rsid w:val="00164174"/>
    <w:rsid w:val="0016454B"/>
    <w:rsid w:val="001659C1"/>
    <w:rsid w:val="00165FC8"/>
    <w:rsid w:val="001665C2"/>
    <w:rsid w:val="001666C2"/>
    <w:rsid w:val="00167698"/>
    <w:rsid w:val="00167B03"/>
    <w:rsid w:val="00170273"/>
    <w:rsid w:val="001702CE"/>
    <w:rsid w:val="00170495"/>
    <w:rsid w:val="001712FA"/>
    <w:rsid w:val="0017137C"/>
    <w:rsid w:val="00171D1E"/>
    <w:rsid w:val="00171F2C"/>
    <w:rsid w:val="00172255"/>
    <w:rsid w:val="00172BCB"/>
    <w:rsid w:val="00173A8E"/>
    <w:rsid w:val="00173EA3"/>
    <w:rsid w:val="001740C8"/>
    <w:rsid w:val="00174D24"/>
    <w:rsid w:val="0017502C"/>
    <w:rsid w:val="00175FA7"/>
    <w:rsid w:val="0017641F"/>
    <w:rsid w:val="00176D3E"/>
    <w:rsid w:val="00176E16"/>
    <w:rsid w:val="00177631"/>
    <w:rsid w:val="001776F7"/>
    <w:rsid w:val="00177CE0"/>
    <w:rsid w:val="00181108"/>
    <w:rsid w:val="0018143F"/>
    <w:rsid w:val="001817F7"/>
    <w:rsid w:val="00181DB0"/>
    <w:rsid w:val="00181FF8"/>
    <w:rsid w:val="00182389"/>
    <w:rsid w:val="00182AF3"/>
    <w:rsid w:val="0018329E"/>
    <w:rsid w:val="00183501"/>
    <w:rsid w:val="00183718"/>
    <w:rsid w:val="0018434E"/>
    <w:rsid w:val="00184479"/>
    <w:rsid w:val="00184DD5"/>
    <w:rsid w:val="00185C04"/>
    <w:rsid w:val="00186D2F"/>
    <w:rsid w:val="00186FCF"/>
    <w:rsid w:val="001872AD"/>
    <w:rsid w:val="00190AC1"/>
    <w:rsid w:val="001914EE"/>
    <w:rsid w:val="0019178B"/>
    <w:rsid w:val="0019207A"/>
    <w:rsid w:val="00192119"/>
    <w:rsid w:val="00192AD7"/>
    <w:rsid w:val="0019341A"/>
    <w:rsid w:val="00193A6D"/>
    <w:rsid w:val="00193B0E"/>
    <w:rsid w:val="00193EF3"/>
    <w:rsid w:val="00194878"/>
    <w:rsid w:val="00196D38"/>
    <w:rsid w:val="00196FD2"/>
    <w:rsid w:val="001977A3"/>
    <w:rsid w:val="00197DF9"/>
    <w:rsid w:val="001A0E1D"/>
    <w:rsid w:val="001A1987"/>
    <w:rsid w:val="001A23D6"/>
    <w:rsid w:val="001A2564"/>
    <w:rsid w:val="001A3174"/>
    <w:rsid w:val="001A38AD"/>
    <w:rsid w:val="001A4FB2"/>
    <w:rsid w:val="001A5C02"/>
    <w:rsid w:val="001A6173"/>
    <w:rsid w:val="001A6849"/>
    <w:rsid w:val="001A6AA9"/>
    <w:rsid w:val="001A6CBA"/>
    <w:rsid w:val="001A6F9F"/>
    <w:rsid w:val="001A7F08"/>
    <w:rsid w:val="001A7FB7"/>
    <w:rsid w:val="001B033C"/>
    <w:rsid w:val="001B0D97"/>
    <w:rsid w:val="001B1C53"/>
    <w:rsid w:val="001B2D00"/>
    <w:rsid w:val="001B5A5D"/>
    <w:rsid w:val="001B5D2C"/>
    <w:rsid w:val="001B608F"/>
    <w:rsid w:val="001B6755"/>
    <w:rsid w:val="001B737F"/>
    <w:rsid w:val="001B79CD"/>
    <w:rsid w:val="001C016C"/>
    <w:rsid w:val="001C019E"/>
    <w:rsid w:val="001C07F5"/>
    <w:rsid w:val="001C1CE5"/>
    <w:rsid w:val="001C2D17"/>
    <w:rsid w:val="001C32B7"/>
    <w:rsid w:val="001C3D2A"/>
    <w:rsid w:val="001C41B8"/>
    <w:rsid w:val="001C455B"/>
    <w:rsid w:val="001C575E"/>
    <w:rsid w:val="001C66F5"/>
    <w:rsid w:val="001C78CC"/>
    <w:rsid w:val="001C7FBD"/>
    <w:rsid w:val="001D0F0B"/>
    <w:rsid w:val="001D1044"/>
    <w:rsid w:val="001D148E"/>
    <w:rsid w:val="001D1991"/>
    <w:rsid w:val="001D32B1"/>
    <w:rsid w:val="001D33E8"/>
    <w:rsid w:val="001D392A"/>
    <w:rsid w:val="001D39DE"/>
    <w:rsid w:val="001D4309"/>
    <w:rsid w:val="001D51BA"/>
    <w:rsid w:val="001D53E7"/>
    <w:rsid w:val="001D55AA"/>
    <w:rsid w:val="001D6342"/>
    <w:rsid w:val="001D6630"/>
    <w:rsid w:val="001D6D53"/>
    <w:rsid w:val="001D75E7"/>
    <w:rsid w:val="001E0387"/>
    <w:rsid w:val="001E1278"/>
    <w:rsid w:val="001E1889"/>
    <w:rsid w:val="001E1A26"/>
    <w:rsid w:val="001E23BA"/>
    <w:rsid w:val="001E3247"/>
    <w:rsid w:val="001E347B"/>
    <w:rsid w:val="001E3BC9"/>
    <w:rsid w:val="001E3DE9"/>
    <w:rsid w:val="001E438C"/>
    <w:rsid w:val="001E4734"/>
    <w:rsid w:val="001E4E74"/>
    <w:rsid w:val="001E50F3"/>
    <w:rsid w:val="001E58E2"/>
    <w:rsid w:val="001E5AFA"/>
    <w:rsid w:val="001E6074"/>
    <w:rsid w:val="001E67F3"/>
    <w:rsid w:val="001E7AED"/>
    <w:rsid w:val="001E7D12"/>
    <w:rsid w:val="001E7D1E"/>
    <w:rsid w:val="001E7D27"/>
    <w:rsid w:val="001E7D31"/>
    <w:rsid w:val="001F09BC"/>
    <w:rsid w:val="001F0DFC"/>
    <w:rsid w:val="001F1483"/>
    <w:rsid w:val="001F386B"/>
    <w:rsid w:val="001F3916"/>
    <w:rsid w:val="001F39B2"/>
    <w:rsid w:val="001F3DB1"/>
    <w:rsid w:val="001F3E23"/>
    <w:rsid w:val="001F4EA4"/>
    <w:rsid w:val="001F50C1"/>
    <w:rsid w:val="001F54C5"/>
    <w:rsid w:val="001F5E9E"/>
    <w:rsid w:val="001F662C"/>
    <w:rsid w:val="001F66B0"/>
    <w:rsid w:val="001F67C4"/>
    <w:rsid w:val="001F686D"/>
    <w:rsid w:val="001F6FA2"/>
    <w:rsid w:val="001F7074"/>
    <w:rsid w:val="00200490"/>
    <w:rsid w:val="00200737"/>
    <w:rsid w:val="00200760"/>
    <w:rsid w:val="00201226"/>
    <w:rsid w:val="0020137B"/>
    <w:rsid w:val="0020183D"/>
    <w:rsid w:val="00201F3A"/>
    <w:rsid w:val="00202AB5"/>
    <w:rsid w:val="002031D7"/>
    <w:rsid w:val="00203C0A"/>
    <w:rsid w:val="00203DF6"/>
    <w:rsid w:val="00203F62"/>
    <w:rsid w:val="00203F96"/>
    <w:rsid w:val="00204BA7"/>
    <w:rsid w:val="00204F5F"/>
    <w:rsid w:val="00205504"/>
    <w:rsid w:val="00205550"/>
    <w:rsid w:val="00205A97"/>
    <w:rsid w:val="002069B2"/>
    <w:rsid w:val="00206BA1"/>
    <w:rsid w:val="002076ED"/>
    <w:rsid w:val="00207BC2"/>
    <w:rsid w:val="00207C7F"/>
    <w:rsid w:val="00207FA3"/>
    <w:rsid w:val="00211207"/>
    <w:rsid w:val="002112AF"/>
    <w:rsid w:val="002113A1"/>
    <w:rsid w:val="00211E0F"/>
    <w:rsid w:val="0021279C"/>
    <w:rsid w:val="00212DD3"/>
    <w:rsid w:val="0021378C"/>
    <w:rsid w:val="00213838"/>
    <w:rsid w:val="00213E4E"/>
    <w:rsid w:val="00214DA8"/>
    <w:rsid w:val="00215423"/>
    <w:rsid w:val="002158FA"/>
    <w:rsid w:val="00215C44"/>
    <w:rsid w:val="00217271"/>
    <w:rsid w:val="00220256"/>
    <w:rsid w:val="00220600"/>
    <w:rsid w:val="00220976"/>
    <w:rsid w:val="002211C2"/>
    <w:rsid w:val="0022146D"/>
    <w:rsid w:val="00221F16"/>
    <w:rsid w:val="00221F79"/>
    <w:rsid w:val="002224DB"/>
    <w:rsid w:val="00222EB7"/>
    <w:rsid w:val="00223FCB"/>
    <w:rsid w:val="002244A4"/>
    <w:rsid w:val="00225000"/>
    <w:rsid w:val="002252C3"/>
    <w:rsid w:val="00225593"/>
    <w:rsid w:val="00225951"/>
    <w:rsid w:val="00225C54"/>
    <w:rsid w:val="002264C1"/>
    <w:rsid w:val="002277FB"/>
    <w:rsid w:val="0022785B"/>
    <w:rsid w:val="00230765"/>
    <w:rsid w:val="00230C0F"/>
    <w:rsid w:val="00230D18"/>
    <w:rsid w:val="00231621"/>
    <w:rsid w:val="002319E4"/>
    <w:rsid w:val="00232338"/>
    <w:rsid w:val="002327FF"/>
    <w:rsid w:val="0023280F"/>
    <w:rsid w:val="00232AC7"/>
    <w:rsid w:val="00232BDE"/>
    <w:rsid w:val="0023396A"/>
    <w:rsid w:val="00233BC1"/>
    <w:rsid w:val="0023471E"/>
    <w:rsid w:val="00234B01"/>
    <w:rsid w:val="002355CF"/>
    <w:rsid w:val="00235632"/>
    <w:rsid w:val="00235872"/>
    <w:rsid w:val="00236D76"/>
    <w:rsid w:val="00236E3D"/>
    <w:rsid w:val="002376FA"/>
    <w:rsid w:val="00237EC0"/>
    <w:rsid w:val="00237F1D"/>
    <w:rsid w:val="0024034D"/>
    <w:rsid w:val="002409CF"/>
    <w:rsid w:val="00240FC9"/>
    <w:rsid w:val="0024119E"/>
    <w:rsid w:val="00241559"/>
    <w:rsid w:val="002426A7"/>
    <w:rsid w:val="002435B3"/>
    <w:rsid w:val="002435BF"/>
    <w:rsid w:val="002441CD"/>
    <w:rsid w:val="002458EB"/>
    <w:rsid w:val="00245C38"/>
    <w:rsid w:val="00245D58"/>
    <w:rsid w:val="00246848"/>
    <w:rsid w:val="002471A5"/>
    <w:rsid w:val="002473C3"/>
    <w:rsid w:val="002478A2"/>
    <w:rsid w:val="002478D2"/>
    <w:rsid w:val="00247A73"/>
    <w:rsid w:val="002500C8"/>
    <w:rsid w:val="0025017A"/>
    <w:rsid w:val="0025110E"/>
    <w:rsid w:val="002521B5"/>
    <w:rsid w:val="00252529"/>
    <w:rsid w:val="002536E2"/>
    <w:rsid w:val="002545CB"/>
    <w:rsid w:val="002547EA"/>
    <w:rsid w:val="002552A8"/>
    <w:rsid w:val="002559F0"/>
    <w:rsid w:val="00255B53"/>
    <w:rsid w:val="00255DFA"/>
    <w:rsid w:val="00257543"/>
    <w:rsid w:val="002576FD"/>
    <w:rsid w:val="00260070"/>
    <w:rsid w:val="002603DD"/>
    <w:rsid w:val="002607F8"/>
    <w:rsid w:val="00260AAF"/>
    <w:rsid w:val="00260CEE"/>
    <w:rsid w:val="00260FC6"/>
    <w:rsid w:val="002617E7"/>
    <w:rsid w:val="002632AA"/>
    <w:rsid w:val="00264228"/>
    <w:rsid w:val="00264334"/>
    <w:rsid w:val="0026473E"/>
    <w:rsid w:val="002659E0"/>
    <w:rsid w:val="00266214"/>
    <w:rsid w:val="00267C83"/>
    <w:rsid w:val="00270B2A"/>
    <w:rsid w:val="0027102F"/>
    <w:rsid w:val="002710A8"/>
    <w:rsid w:val="002711D0"/>
    <w:rsid w:val="0027144F"/>
    <w:rsid w:val="00271813"/>
    <w:rsid w:val="00271D21"/>
    <w:rsid w:val="00271ECF"/>
    <w:rsid w:val="00271F3A"/>
    <w:rsid w:val="00272AA8"/>
    <w:rsid w:val="00273273"/>
    <w:rsid w:val="00273278"/>
    <w:rsid w:val="002734D5"/>
    <w:rsid w:val="002737F4"/>
    <w:rsid w:val="00273BB4"/>
    <w:rsid w:val="0027452D"/>
    <w:rsid w:val="00274A05"/>
    <w:rsid w:val="002756B1"/>
    <w:rsid w:val="0027647B"/>
    <w:rsid w:val="00277655"/>
    <w:rsid w:val="00277A38"/>
    <w:rsid w:val="00277B39"/>
    <w:rsid w:val="002805F5"/>
    <w:rsid w:val="00280751"/>
    <w:rsid w:val="00280AF5"/>
    <w:rsid w:val="0028101B"/>
    <w:rsid w:val="0028280A"/>
    <w:rsid w:val="00283444"/>
    <w:rsid w:val="00284097"/>
    <w:rsid w:val="002848E1"/>
    <w:rsid w:val="00284EFF"/>
    <w:rsid w:val="002851C3"/>
    <w:rsid w:val="00285379"/>
    <w:rsid w:val="00286ACD"/>
    <w:rsid w:val="00286B9A"/>
    <w:rsid w:val="00287160"/>
    <w:rsid w:val="00287838"/>
    <w:rsid w:val="002907B5"/>
    <w:rsid w:val="002909D4"/>
    <w:rsid w:val="002911BA"/>
    <w:rsid w:val="002928D6"/>
    <w:rsid w:val="00292EB7"/>
    <w:rsid w:val="002930E8"/>
    <w:rsid w:val="0029386F"/>
    <w:rsid w:val="002948A3"/>
    <w:rsid w:val="00294F73"/>
    <w:rsid w:val="00295A3C"/>
    <w:rsid w:val="00295C23"/>
    <w:rsid w:val="00295F73"/>
    <w:rsid w:val="00296227"/>
    <w:rsid w:val="00296F44"/>
    <w:rsid w:val="0029701F"/>
    <w:rsid w:val="0029777D"/>
    <w:rsid w:val="00297DE5"/>
    <w:rsid w:val="002A055E"/>
    <w:rsid w:val="002A0BEC"/>
    <w:rsid w:val="002A19D1"/>
    <w:rsid w:val="002A1CDA"/>
    <w:rsid w:val="002A1CEC"/>
    <w:rsid w:val="002A1D4E"/>
    <w:rsid w:val="002A265D"/>
    <w:rsid w:val="002A2869"/>
    <w:rsid w:val="002A2A1F"/>
    <w:rsid w:val="002A3877"/>
    <w:rsid w:val="002A3D47"/>
    <w:rsid w:val="002A4394"/>
    <w:rsid w:val="002A4FF0"/>
    <w:rsid w:val="002A52B3"/>
    <w:rsid w:val="002A685F"/>
    <w:rsid w:val="002A6A06"/>
    <w:rsid w:val="002A6D7F"/>
    <w:rsid w:val="002A7342"/>
    <w:rsid w:val="002B0489"/>
    <w:rsid w:val="002B0EE9"/>
    <w:rsid w:val="002B1E9D"/>
    <w:rsid w:val="002B1ECF"/>
    <w:rsid w:val="002B24D6"/>
    <w:rsid w:val="002B2A4C"/>
    <w:rsid w:val="002B31BD"/>
    <w:rsid w:val="002B349A"/>
    <w:rsid w:val="002B3FFD"/>
    <w:rsid w:val="002B48AE"/>
    <w:rsid w:val="002B4FA8"/>
    <w:rsid w:val="002B5A57"/>
    <w:rsid w:val="002B6FB6"/>
    <w:rsid w:val="002B70FD"/>
    <w:rsid w:val="002C07C6"/>
    <w:rsid w:val="002C0BC6"/>
    <w:rsid w:val="002C1E8C"/>
    <w:rsid w:val="002C21F3"/>
    <w:rsid w:val="002C2AAB"/>
    <w:rsid w:val="002C3415"/>
    <w:rsid w:val="002C41E6"/>
    <w:rsid w:val="002C43B8"/>
    <w:rsid w:val="002C52F9"/>
    <w:rsid w:val="002C5398"/>
    <w:rsid w:val="002C5481"/>
    <w:rsid w:val="002C56C6"/>
    <w:rsid w:val="002C5861"/>
    <w:rsid w:val="002D071A"/>
    <w:rsid w:val="002D26A6"/>
    <w:rsid w:val="002D2A50"/>
    <w:rsid w:val="002D3032"/>
    <w:rsid w:val="002D34B2"/>
    <w:rsid w:val="002D3A8D"/>
    <w:rsid w:val="002D48B0"/>
    <w:rsid w:val="002D53EC"/>
    <w:rsid w:val="002D5B37"/>
    <w:rsid w:val="002D6EC3"/>
    <w:rsid w:val="002D7573"/>
    <w:rsid w:val="002D7637"/>
    <w:rsid w:val="002E0198"/>
    <w:rsid w:val="002E17F2"/>
    <w:rsid w:val="002E1F34"/>
    <w:rsid w:val="002E2194"/>
    <w:rsid w:val="002E2DAB"/>
    <w:rsid w:val="002E35A8"/>
    <w:rsid w:val="002E468C"/>
    <w:rsid w:val="002E48BB"/>
    <w:rsid w:val="002E5142"/>
    <w:rsid w:val="002E64C9"/>
    <w:rsid w:val="002E6CA7"/>
    <w:rsid w:val="002E7105"/>
    <w:rsid w:val="002E7280"/>
    <w:rsid w:val="002E76C9"/>
    <w:rsid w:val="002E7754"/>
    <w:rsid w:val="002E7CAE"/>
    <w:rsid w:val="002F03FF"/>
    <w:rsid w:val="002F0618"/>
    <w:rsid w:val="002F0D8E"/>
    <w:rsid w:val="002F15A1"/>
    <w:rsid w:val="002F1CF5"/>
    <w:rsid w:val="002F2209"/>
    <w:rsid w:val="002F2299"/>
    <w:rsid w:val="002F22FA"/>
    <w:rsid w:val="002F2771"/>
    <w:rsid w:val="002F2A3D"/>
    <w:rsid w:val="002F37A9"/>
    <w:rsid w:val="002F3F93"/>
    <w:rsid w:val="002F4226"/>
    <w:rsid w:val="002F42D5"/>
    <w:rsid w:val="002F455E"/>
    <w:rsid w:val="002F4829"/>
    <w:rsid w:val="002F4B61"/>
    <w:rsid w:val="002F4BBB"/>
    <w:rsid w:val="002F4E55"/>
    <w:rsid w:val="002F54AB"/>
    <w:rsid w:val="002F68FD"/>
    <w:rsid w:val="002F6BCA"/>
    <w:rsid w:val="002F7810"/>
    <w:rsid w:val="0030159B"/>
    <w:rsid w:val="00301CE6"/>
    <w:rsid w:val="0030256B"/>
    <w:rsid w:val="00304518"/>
    <w:rsid w:val="0030501F"/>
    <w:rsid w:val="00305393"/>
    <w:rsid w:val="00305AB2"/>
    <w:rsid w:val="00305CD3"/>
    <w:rsid w:val="003060FA"/>
    <w:rsid w:val="00306E7E"/>
    <w:rsid w:val="00307382"/>
    <w:rsid w:val="00307881"/>
    <w:rsid w:val="00307BA1"/>
    <w:rsid w:val="00307F8D"/>
    <w:rsid w:val="00310B78"/>
    <w:rsid w:val="00310C8E"/>
    <w:rsid w:val="00311702"/>
    <w:rsid w:val="00311E82"/>
    <w:rsid w:val="00312A2D"/>
    <w:rsid w:val="00312A7E"/>
    <w:rsid w:val="00312C99"/>
    <w:rsid w:val="003131D3"/>
    <w:rsid w:val="003135AE"/>
    <w:rsid w:val="00313FD6"/>
    <w:rsid w:val="003143BD"/>
    <w:rsid w:val="0031517C"/>
    <w:rsid w:val="0031526A"/>
    <w:rsid w:val="00315363"/>
    <w:rsid w:val="00315BD3"/>
    <w:rsid w:val="00316084"/>
    <w:rsid w:val="00316D51"/>
    <w:rsid w:val="00316E6D"/>
    <w:rsid w:val="0031706D"/>
    <w:rsid w:val="0031753E"/>
    <w:rsid w:val="003203ED"/>
    <w:rsid w:val="0032052A"/>
    <w:rsid w:val="00321300"/>
    <w:rsid w:val="00321D59"/>
    <w:rsid w:val="0032227A"/>
    <w:rsid w:val="00322C9F"/>
    <w:rsid w:val="00322D6B"/>
    <w:rsid w:val="00322E2F"/>
    <w:rsid w:val="00323913"/>
    <w:rsid w:val="00323BBE"/>
    <w:rsid w:val="00324D23"/>
    <w:rsid w:val="00324FE1"/>
    <w:rsid w:val="00325056"/>
    <w:rsid w:val="00325FFE"/>
    <w:rsid w:val="003262C3"/>
    <w:rsid w:val="003266DA"/>
    <w:rsid w:val="003277FB"/>
    <w:rsid w:val="00327AF3"/>
    <w:rsid w:val="003302B5"/>
    <w:rsid w:val="0033046F"/>
    <w:rsid w:val="00330611"/>
    <w:rsid w:val="00330D1D"/>
    <w:rsid w:val="003310A5"/>
    <w:rsid w:val="003315CF"/>
    <w:rsid w:val="003316D6"/>
    <w:rsid w:val="00331751"/>
    <w:rsid w:val="00331BA2"/>
    <w:rsid w:val="00332732"/>
    <w:rsid w:val="00332B33"/>
    <w:rsid w:val="00332F0E"/>
    <w:rsid w:val="0033375F"/>
    <w:rsid w:val="0033439D"/>
    <w:rsid w:val="00334579"/>
    <w:rsid w:val="00335656"/>
    <w:rsid w:val="00335858"/>
    <w:rsid w:val="00335A1B"/>
    <w:rsid w:val="00335D95"/>
    <w:rsid w:val="00335DFD"/>
    <w:rsid w:val="00336763"/>
    <w:rsid w:val="00336858"/>
    <w:rsid w:val="00336BDA"/>
    <w:rsid w:val="0033775E"/>
    <w:rsid w:val="00340061"/>
    <w:rsid w:val="00340505"/>
    <w:rsid w:val="00340584"/>
    <w:rsid w:val="0034103D"/>
    <w:rsid w:val="00341425"/>
    <w:rsid w:val="003418C3"/>
    <w:rsid w:val="00341E6A"/>
    <w:rsid w:val="0034223B"/>
    <w:rsid w:val="00342AFC"/>
    <w:rsid w:val="00342BD7"/>
    <w:rsid w:val="003444F3"/>
    <w:rsid w:val="003455A0"/>
    <w:rsid w:val="00345D8F"/>
    <w:rsid w:val="00346034"/>
    <w:rsid w:val="003464D1"/>
    <w:rsid w:val="00346DB5"/>
    <w:rsid w:val="003470D9"/>
    <w:rsid w:val="00347580"/>
    <w:rsid w:val="003477B1"/>
    <w:rsid w:val="0035129C"/>
    <w:rsid w:val="00351EAA"/>
    <w:rsid w:val="003534B1"/>
    <w:rsid w:val="00353B3E"/>
    <w:rsid w:val="00353BD7"/>
    <w:rsid w:val="00354BCA"/>
    <w:rsid w:val="00355315"/>
    <w:rsid w:val="003558A5"/>
    <w:rsid w:val="00355BE8"/>
    <w:rsid w:val="0035633F"/>
    <w:rsid w:val="0035644A"/>
    <w:rsid w:val="00357380"/>
    <w:rsid w:val="003602D9"/>
    <w:rsid w:val="003604CE"/>
    <w:rsid w:val="00360655"/>
    <w:rsid w:val="00360ECA"/>
    <w:rsid w:val="00361399"/>
    <w:rsid w:val="003619F8"/>
    <w:rsid w:val="00362042"/>
    <w:rsid w:val="00362A98"/>
    <w:rsid w:val="00362EA3"/>
    <w:rsid w:val="003635C3"/>
    <w:rsid w:val="003637CC"/>
    <w:rsid w:val="00363A8B"/>
    <w:rsid w:val="003642EE"/>
    <w:rsid w:val="0036458F"/>
    <w:rsid w:val="00364664"/>
    <w:rsid w:val="003646D7"/>
    <w:rsid w:val="003649C9"/>
    <w:rsid w:val="0036562D"/>
    <w:rsid w:val="00365802"/>
    <w:rsid w:val="00366C7E"/>
    <w:rsid w:val="00366EAB"/>
    <w:rsid w:val="00366FA5"/>
    <w:rsid w:val="0036722B"/>
    <w:rsid w:val="00367286"/>
    <w:rsid w:val="00367AEA"/>
    <w:rsid w:val="00370E47"/>
    <w:rsid w:val="00371337"/>
    <w:rsid w:val="003724B3"/>
    <w:rsid w:val="00372B53"/>
    <w:rsid w:val="00373320"/>
    <w:rsid w:val="00373782"/>
    <w:rsid w:val="003739D0"/>
    <w:rsid w:val="003742AC"/>
    <w:rsid w:val="003755A3"/>
    <w:rsid w:val="0037594D"/>
    <w:rsid w:val="00375D80"/>
    <w:rsid w:val="00377528"/>
    <w:rsid w:val="0037788F"/>
    <w:rsid w:val="00377C2B"/>
    <w:rsid w:val="00377CE1"/>
    <w:rsid w:val="00380B9B"/>
    <w:rsid w:val="00381AF5"/>
    <w:rsid w:val="003822D9"/>
    <w:rsid w:val="003825C4"/>
    <w:rsid w:val="003834CE"/>
    <w:rsid w:val="00383892"/>
    <w:rsid w:val="00385105"/>
    <w:rsid w:val="0038568C"/>
    <w:rsid w:val="00385BF0"/>
    <w:rsid w:val="00386570"/>
    <w:rsid w:val="0038749B"/>
    <w:rsid w:val="003901BB"/>
    <w:rsid w:val="0039041E"/>
    <w:rsid w:val="00390E79"/>
    <w:rsid w:val="00390E93"/>
    <w:rsid w:val="003913CA"/>
    <w:rsid w:val="00393484"/>
    <w:rsid w:val="003939FF"/>
    <w:rsid w:val="00394004"/>
    <w:rsid w:val="00395429"/>
    <w:rsid w:val="0039569A"/>
    <w:rsid w:val="00395C39"/>
    <w:rsid w:val="00396571"/>
    <w:rsid w:val="00396581"/>
    <w:rsid w:val="00397204"/>
    <w:rsid w:val="003A0070"/>
    <w:rsid w:val="003A0BF3"/>
    <w:rsid w:val="003A103D"/>
    <w:rsid w:val="003A2127"/>
    <w:rsid w:val="003A2223"/>
    <w:rsid w:val="003A2A0F"/>
    <w:rsid w:val="003A3EE7"/>
    <w:rsid w:val="003A4076"/>
    <w:rsid w:val="003A45A1"/>
    <w:rsid w:val="003A4751"/>
    <w:rsid w:val="003A5203"/>
    <w:rsid w:val="003A5B0A"/>
    <w:rsid w:val="003A5F3C"/>
    <w:rsid w:val="003A5FCE"/>
    <w:rsid w:val="003A694F"/>
    <w:rsid w:val="003A6BAC"/>
    <w:rsid w:val="003A70A4"/>
    <w:rsid w:val="003A7560"/>
    <w:rsid w:val="003A7E63"/>
    <w:rsid w:val="003A7EF3"/>
    <w:rsid w:val="003A7F59"/>
    <w:rsid w:val="003B0E86"/>
    <w:rsid w:val="003B0EB5"/>
    <w:rsid w:val="003B159C"/>
    <w:rsid w:val="003B1BD8"/>
    <w:rsid w:val="003B2275"/>
    <w:rsid w:val="003B315F"/>
    <w:rsid w:val="003B369F"/>
    <w:rsid w:val="003B36A3"/>
    <w:rsid w:val="003B36EA"/>
    <w:rsid w:val="003B4A2A"/>
    <w:rsid w:val="003B4B11"/>
    <w:rsid w:val="003B50A0"/>
    <w:rsid w:val="003B5780"/>
    <w:rsid w:val="003B5FED"/>
    <w:rsid w:val="003B64BB"/>
    <w:rsid w:val="003B6ECD"/>
    <w:rsid w:val="003B75F3"/>
    <w:rsid w:val="003B7E94"/>
    <w:rsid w:val="003B7FE5"/>
    <w:rsid w:val="003C06DB"/>
    <w:rsid w:val="003C11C8"/>
    <w:rsid w:val="003C1FE0"/>
    <w:rsid w:val="003C213F"/>
    <w:rsid w:val="003C2702"/>
    <w:rsid w:val="003C27B0"/>
    <w:rsid w:val="003C2B78"/>
    <w:rsid w:val="003C2E4D"/>
    <w:rsid w:val="003C37DA"/>
    <w:rsid w:val="003C3CE2"/>
    <w:rsid w:val="003C54CA"/>
    <w:rsid w:val="003C54CE"/>
    <w:rsid w:val="003C5B81"/>
    <w:rsid w:val="003C5E5C"/>
    <w:rsid w:val="003C65B0"/>
    <w:rsid w:val="003C6673"/>
    <w:rsid w:val="003C6758"/>
    <w:rsid w:val="003C68DB"/>
    <w:rsid w:val="003C6ABE"/>
    <w:rsid w:val="003C705B"/>
    <w:rsid w:val="003C7806"/>
    <w:rsid w:val="003C7E50"/>
    <w:rsid w:val="003D0A5B"/>
    <w:rsid w:val="003D109F"/>
    <w:rsid w:val="003D17A5"/>
    <w:rsid w:val="003D2478"/>
    <w:rsid w:val="003D2B52"/>
    <w:rsid w:val="003D351F"/>
    <w:rsid w:val="003D3A33"/>
    <w:rsid w:val="003D3C45"/>
    <w:rsid w:val="003D583D"/>
    <w:rsid w:val="003D5985"/>
    <w:rsid w:val="003D5B1F"/>
    <w:rsid w:val="003D6050"/>
    <w:rsid w:val="003D67DA"/>
    <w:rsid w:val="003D7009"/>
    <w:rsid w:val="003E05DA"/>
    <w:rsid w:val="003E06A2"/>
    <w:rsid w:val="003E09C7"/>
    <w:rsid w:val="003E0AC7"/>
    <w:rsid w:val="003E15FA"/>
    <w:rsid w:val="003E18E9"/>
    <w:rsid w:val="003E2EE3"/>
    <w:rsid w:val="003E2F16"/>
    <w:rsid w:val="003E39BA"/>
    <w:rsid w:val="003E4070"/>
    <w:rsid w:val="003E45E5"/>
    <w:rsid w:val="003E481D"/>
    <w:rsid w:val="003E4AEA"/>
    <w:rsid w:val="003E50CD"/>
    <w:rsid w:val="003E55E4"/>
    <w:rsid w:val="003E591A"/>
    <w:rsid w:val="003E63A4"/>
    <w:rsid w:val="003E65DD"/>
    <w:rsid w:val="003E673C"/>
    <w:rsid w:val="003E74E3"/>
    <w:rsid w:val="003F0132"/>
    <w:rsid w:val="003F05C7"/>
    <w:rsid w:val="003F1666"/>
    <w:rsid w:val="003F2475"/>
    <w:rsid w:val="003F2729"/>
    <w:rsid w:val="003F2867"/>
    <w:rsid w:val="003F2C11"/>
    <w:rsid w:val="003F2CD4"/>
    <w:rsid w:val="003F328E"/>
    <w:rsid w:val="003F33E6"/>
    <w:rsid w:val="003F494E"/>
    <w:rsid w:val="003F4B05"/>
    <w:rsid w:val="003F5FF6"/>
    <w:rsid w:val="003F66EF"/>
    <w:rsid w:val="003F6B85"/>
    <w:rsid w:val="003F6BBE"/>
    <w:rsid w:val="003F6C5E"/>
    <w:rsid w:val="003F6FD0"/>
    <w:rsid w:val="003F73BD"/>
    <w:rsid w:val="003F7C3B"/>
    <w:rsid w:val="003F7E6B"/>
    <w:rsid w:val="004000E8"/>
    <w:rsid w:val="004006B1"/>
    <w:rsid w:val="00400A1B"/>
    <w:rsid w:val="004026E9"/>
    <w:rsid w:val="00402E2B"/>
    <w:rsid w:val="0040416F"/>
    <w:rsid w:val="0040512B"/>
    <w:rsid w:val="00405CA5"/>
    <w:rsid w:val="00405EBC"/>
    <w:rsid w:val="004067B5"/>
    <w:rsid w:val="00406FF5"/>
    <w:rsid w:val="00407CD2"/>
    <w:rsid w:val="00407CD3"/>
    <w:rsid w:val="00410134"/>
    <w:rsid w:val="0041053E"/>
    <w:rsid w:val="00410B72"/>
    <w:rsid w:val="00410C16"/>
    <w:rsid w:val="00410F18"/>
    <w:rsid w:val="00411381"/>
    <w:rsid w:val="00411733"/>
    <w:rsid w:val="00411837"/>
    <w:rsid w:val="0041263E"/>
    <w:rsid w:val="00412817"/>
    <w:rsid w:val="00413075"/>
    <w:rsid w:val="0041394E"/>
    <w:rsid w:val="00413AAC"/>
    <w:rsid w:val="00413B76"/>
    <w:rsid w:val="00413E92"/>
    <w:rsid w:val="00413EA0"/>
    <w:rsid w:val="004143BC"/>
    <w:rsid w:val="00414855"/>
    <w:rsid w:val="00414D6E"/>
    <w:rsid w:val="00416DCE"/>
    <w:rsid w:val="00416E13"/>
    <w:rsid w:val="00417101"/>
    <w:rsid w:val="0041773D"/>
    <w:rsid w:val="00417DCF"/>
    <w:rsid w:val="00417EBD"/>
    <w:rsid w:val="0042014D"/>
    <w:rsid w:val="004201CE"/>
    <w:rsid w:val="00420650"/>
    <w:rsid w:val="00421105"/>
    <w:rsid w:val="0042170F"/>
    <w:rsid w:val="00422953"/>
    <w:rsid w:val="00422AA4"/>
    <w:rsid w:val="004232E7"/>
    <w:rsid w:val="00423509"/>
    <w:rsid w:val="00423544"/>
    <w:rsid w:val="0042355C"/>
    <w:rsid w:val="004242F4"/>
    <w:rsid w:val="0042518F"/>
    <w:rsid w:val="00426289"/>
    <w:rsid w:val="00426472"/>
    <w:rsid w:val="00427248"/>
    <w:rsid w:val="00427A62"/>
    <w:rsid w:val="00427E7C"/>
    <w:rsid w:val="00431530"/>
    <w:rsid w:val="00431917"/>
    <w:rsid w:val="004319D8"/>
    <w:rsid w:val="00431EC6"/>
    <w:rsid w:val="004324AD"/>
    <w:rsid w:val="00433AEE"/>
    <w:rsid w:val="00434359"/>
    <w:rsid w:val="00434523"/>
    <w:rsid w:val="0043458F"/>
    <w:rsid w:val="00435B78"/>
    <w:rsid w:val="00435C8A"/>
    <w:rsid w:val="00436C6E"/>
    <w:rsid w:val="00437447"/>
    <w:rsid w:val="004401F4"/>
    <w:rsid w:val="00440C78"/>
    <w:rsid w:val="00441717"/>
    <w:rsid w:val="00441A92"/>
    <w:rsid w:val="00441ED5"/>
    <w:rsid w:val="00442A84"/>
    <w:rsid w:val="004431DC"/>
    <w:rsid w:val="004437B6"/>
    <w:rsid w:val="00443895"/>
    <w:rsid w:val="004438DF"/>
    <w:rsid w:val="00444237"/>
    <w:rsid w:val="00444970"/>
    <w:rsid w:val="00444F56"/>
    <w:rsid w:val="004450BD"/>
    <w:rsid w:val="00445EA8"/>
    <w:rsid w:val="00446488"/>
    <w:rsid w:val="00446842"/>
    <w:rsid w:val="0044794A"/>
    <w:rsid w:val="00447D5A"/>
    <w:rsid w:val="004517AA"/>
    <w:rsid w:val="004527B4"/>
    <w:rsid w:val="00452928"/>
    <w:rsid w:val="00452A4F"/>
    <w:rsid w:val="00452CAC"/>
    <w:rsid w:val="004530D5"/>
    <w:rsid w:val="004530E0"/>
    <w:rsid w:val="004530F5"/>
    <w:rsid w:val="004550D4"/>
    <w:rsid w:val="0045694A"/>
    <w:rsid w:val="00457234"/>
    <w:rsid w:val="00457565"/>
    <w:rsid w:val="00457B71"/>
    <w:rsid w:val="00460C0C"/>
    <w:rsid w:val="00460F8D"/>
    <w:rsid w:val="004619AF"/>
    <w:rsid w:val="004620EF"/>
    <w:rsid w:val="0046213D"/>
    <w:rsid w:val="00462836"/>
    <w:rsid w:val="0046286A"/>
    <w:rsid w:val="00462BA4"/>
    <w:rsid w:val="00463A08"/>
    <w:rsid w:val="00463B43"/>
    <w:rsid w:val="004642A0"/>
    <w:rsid w:val="004645C7"/>
    <w:rsid w:val="0046474C"/>
    <w:rsid w:val="00464781"/>
    <w:rsid w:val="0046479D"/>
    <w:rsid w:val="00464CCE"/>
    <w:rsid w:val="00466926"/>
    <w:rsid w:val="004669E2"/>
    <w:rsid w:val="00466FD6"/>
    <w:rsid w:val="0046702E"/>
    <w:rsid w:val="004670FC"/>
    <w:rsid w:val="0046729B"/>
    <w:rsid w:val="004677F0"/>
    <w:rsid w:val="00467B5F"/>
    <w:rsid w:val="004702A8"/>
    <w:rsid w:val="00470446"/>
    <w:rsid w:val="00470C31"/>
    <w:rsid w:val="00471DE0"/>
    <w:rsid w:val="0047285F"/>
    <w:rsid w:val="00472A62"/>
    <w:rsid w:val="00473000"/>
    <w:rsid w:val="00473334"/>
    <w:rsid w:val="004734D0"/>
    <w:rsid w:val="004740BF"/>
    <w:rsid w:val="004745D4"/>
    <w:rsid w:val="00474769"/>
    <w:rsid w:val="00474D8F"/>
    <w:rsid w:val="00475442"/>
    <w:rsid w:val="0047556B"/>
    <w:rsid w:val="00475AA5"/>
    <w:rsid w:val="00476BD8"/>
    <w:rsid w:val="00477768"/>
    <w:rsid w:val="004778C0"/>
    <w:rsid w:val="0048098A"/>
    <w:rsid w:val="004817C1"/>
    <w:rsid w:val="00481DDD"/>
    <w:rsid w:val="00484397"/>
    <w:rsid w:val="004852A5"/>
    <w:rsid w:val="00487563"/>
    <w:rsid w:val="004875EC"/>
    <w:rsid w:val="00491C9E"/>
    <w:rsid w:val="0049234E"/>
    <w:rsid w:val="00492BC5"/>
    <w:rsid w:val="00494064"/>
    <w:rsid w:val="004949E9"/>
    <w:rsid w:val="00495573"/>
    <w:rsid w:val="004956DC"/>
    <w:rsid w:val="004964F1"/>
    <w:rsid w:val="004977E6"/>
    <w:rsid w:val="00497F15"/>
    <w:rsid w:val="004A0800"/>
    <w:rsid w:val="004A0DA5"/>
    <w:rsid w:val="004A1132"/>
    <w:rsid w:val="004A16BC"/>
    <w:rsid w:val="004A2035"/>
    <w:rsid w:val="004A247B"/>
    <w:rsid w:val="004A26E2"/>
    <w:rsid w:val="004A2B94"/>
    <w:rsid w:val="004A3B70"/>
    <w:rsid w:val="004A4205"/>
    <w:rsid w:val="004A46FB"/>
    <w:rsid w:val="004A4C21"/>
    <w:rsid w:val="004A7ABA"/>
    <w:rsid w:val="004A7E4B"/>
    <w:rsid w:val="004B05D0"/>
    <w:rsid w:val="004B06F9"/>
    <w:rsid w:val="004B097B"/>
    <w:rsid w:val="004B1349"/>
    <w:rsid w:val="004B1572"/>
    <w:rsid w:val="004B3A21"/>
    <w:rsid w:val="004B3EF3"/>
    <w:rsid w:val="004B54A2"/>
    <w:rsid w:val="004B5F9C"/>
    <w:rsid w:val="004B622D"/>
    <w:rsid w:val="004B6485"/>
    <w:rsid w:val="004B6F6A"/>
    <w:rsid w:val="004B76C3"/>
    <w:rsid w:val="004B77D1"/>
    <w:rsid w:val="004B7C0C"/>
    <w:rsid w:val="004B7DE5"/>
    <w:rsid w:val="004C00F8"/>
    <w:rsid w:val="004C051C"/>
    <w:rsid w:val="004C1600"/>
    <w:rsid w:val="004C1BEA"/>
    <w:rsid w:val="004C23B0"/>
    <w:rsid w:val="004C2877"/>
    <w:rsid w:val="004C2DD1"/>
    <w:rsid w:val="004C313F"/>
    <w:rsid w:val="004C3898"/>
    <w:rsid w:val="004C3E95"/>
    <w:rsid w:val="004C41FC"/>
    <w:rsid w:val="004C47C9"/>
    <w:rsid w:val="004C5439"/>
    <w:rsid w:val="004C5600"/>
    <w:rsid w:val="004C5D07"/>
    <w:rsid w:val="004C6011"/>
    <w:rsid w:val="004C622B"/>
    <w:rsid w:val="004C6FBF"/>
    <w:rsid w:val="004C7339"/>
    <w:rsid w:val="004C7CF5"/>
    <w:rsid w:val="004D0269"/>
    <w:rsid w:val="004D0759"/>
    <w:rsid w:val="004D0964"/>
    <w:rsid w:val="004D18ED"/>
    <w:rsid w:val="004D1BA5"/>
    <w:rsid w:val="004D30B8"/>
    <w:rsid w:val="004D36B1"/>
    <w:rsid w:val="004D3CA3"/>
    <w:rsid w:val="004D4F62"/>
    <w:rsid w:val="004D522A"/>
    <w:rsid w:val="004D5469"/>
    <w:rsid w:val="004D5C1E"/>
    <w:rsid w:val="004D5C58"/>
    <w:rsid w:val="004D6197"/>
    <w:rsid w:val="004D6CEF"/>
    <w:rsid w:val="004D6EEE"/>
    <w:rsid w:val="004D7532"/>
    <w:rsid w:val="004D77E3"/>
    <w:rsid w:val="004D7A79"/>
    <w:rsid w:val="004D7EBD"/>
    <w:rsid w:val="004E00D1"/>
    <w:rsid w:val="004E05FC"/>
    <w:rsid w:val="004E1379"/>
    <w:rsid w:val="004E227E"/>
    <w:rsid w:val="004E2680"/>
    <w:rsid w:val="004E28F9"/>
    <w:rsid w:val="004E33FA"/>
    <w:rsid w:val="004E3AE2"/>
    <w:rsid w:val="004E3FF5"/>
    <w:rsid w:val="004E462E"/>
    <w:rsid w:val="004E4C38"/>
    <w:rsid w:val="004E4CD9"/>
    <w:rsid w:val="004E54B5"/>
    <w:rsid w:val="004E56DC"/>
    <w:rsid w:val="004E6476"/>
    <w:rsid w:val="004E6B63"/>
    <w:rsid w:val="004E7470"/>
    <w:rsid w:val="004E76F4"/>
    <w:rsid w:val="004E782C"/>
    <w:rsid w:val="004F0B4E"/>
    <w:rsid w:val="004F0B6C"/>
    <w:rsid w:val="004F13F1"/>
    <w:rsid w:val="004F181F"/>
    <w:rsid w:val="004F1A47"/>
    <w:rsid w:val="004F1ADD"/>
    <w:rsid w:val="004F1F4E"/>
    <w:rsid w:val="004F2078"/>
    <w:rsid w:val="004F2BF0"/>
    <w:rsid w:val="004F4DA3"/>
    <w:rsid w:val="004F59F1"/>
    <w:rsid w:val="004F650D"/>
    <w:rsid w:val="004F700A"/>
    <w:rsid w:val="004F7181"/>
    <w:rsid w:val="00501441"/>
    <w:rsid w:val="0050178C"/>
    <w:rsid w:val="00501C4B"/>
    <w:rsid w:val="00502971"/>
    <w:rsid w:val="00502B33"/>
    <w:rsid w:val="00503940"/>
    <w:rsid w:val="005055F7"/>
    <w:rsid w:val="00505701"/>
    <w:rsid w:val="005060A5"/>
    <w:rsid w:val="00506557"/>
    <w:rsid w:val="0050677A"/>
    <w:rsid w:val="00507032"/>
    <w:rsid w:val="00510250"/>
    <w:rsid w:val="00510303"/>
    <w:rsid w:val="005108D8"/>
    <w:rsid w:val="005116F9"/>
    <w:rsid w:val="00511ECC"/>
    <w:rsid w:val="00512C86"/>
    <w:rsid w:val="0051358D"/>
    <w:rsid w:val="005153A7"/>
    <w:rsid w:val="0051558F"/>
    <w:rsid w:val="00515868"/>
    <w:rsid w:val="00516426"/>
    <w:rsid w:val="00516A97"/>
    <w:rsid w:val="00521736"/>
    <w:rsid w:val="005219CF"/>
    <w:rsid w:val="00523070"/>
    <w:rsid w:val="005241AC"/>
    <w:rsid w:val="005242F9"/>
    <w:rsid w:val="005251FE"/>
    <w:rsid w:val="00525A77"/>
    <w:rsid w:val="00525CDB"/>
    <w:rsid w:val="005269B0"/>
    <w:rsid w:val="005269F5"/>
    <w:rsid w:val="00530990"/>
    <w:rsid w:val="00531DDC"/>
    <w:rsid w:val="005326B5"/>
    <w:rsid w:val="00532B8C"/>
    <w:rsid w:val="00532C42"/>
    <w:rsid w:val="005343EB"/>
    <w:rsid w:val="00534643"/>
    <w:rsid w:val="00534B59"/>
    <w:rsid w:val="00535279"/>
    <w:rsid w:val="00536676"/>
    <w:rsid w:val="00536759"/>
    <w:rsid w:val="00537C62"/>
    <w:rsid w:val="00537E1A"/>
    <w:rsid w:val="005408F6"/>
    <w:rsid w:val="005409B9"/>
    <w:rsid w:val="00542E6E"/>
    <w:rsid w:val="0054347D"/>
    <w:rsid w:val="0054391C"/>
    <w:rsid w:val="00543E49"/>
    <w:rsid w:val="00544411"/>
    <w:rsid w:val="00544798"/>
    <w:rsid w:val="0054606D"/>
    <w:rsid w:val="005466F9"/>
    <w:rsid w:val="00546970"/>
    <w:rsid w:val="0054784E"/>
    <w:rsid w:val="00547AFF"/>
    <w:rsid w:val="00550043"/>
    <w:rsid w:val="0055182B"/>
    <w:rsid w:val="00552D1E"/>
    <w:rsid w:val="00552E84"/>
    <w:rsid w:val="0055351B"/>
    <w:rsid w:val="005536B6"/>
    <w:rsid w:val="0055416C"/>
    <w:rsid w:val="00554797"/>
    <w:rsid w:val="00554D1E"/>
    <w:rsid w:val="00554E19"/>
    <w:rsid w:val="00555453"/>
    <w:rsid w:val="0055549C"/>
    <w:rsid w:val="005565C2"/>
    <w:rsid w:val="0055778C"/>
    <w:rsid w:val="00557EA0"/>
    <w:rsid w:val="005601F6"/>
    <w:rsid w:val="00561140"/>
    <w:rsid w:val="0056121F"/>
    <w:rsid w:val="005615A1"/>
    <w:rsid w:val="00561A25"/>
    <w:rsid w:val="00562206"/>
    <w:rsid w:val="005626D7"/>
    <w:rsid w:val="005628BC"/>
    <w:rsid w:val="00562FF6"/>
    <w:rsid w:val="005632B2"/>
    <w:rsid w:val="00563E7D"/>
    <w:rsid w:val="0056441F"/>
    <w:rsid w:val="00564A78"/>
    <w:rsid w:val="00564B39"/>
    <w:rsid w:val="00564D56"/>
    <w:rsid w:val="00564E7F"/>
    <w:rsid w:val="00566279"/>
    <w:rsid w:val="00566C50"/>
    <w:rsid w:val="00567AB0"/>
    <w:rsid w:val="005705F1"/>
    <w:rsid w:val="005708BA"/>
    <w:rsid w:val="0057170B"/>
    <w:rsid w:val="00572272"/>
    <w:rsid w:val="00572505"/>
    <w:rsid w:val="00572A4F"/>
    <w:rsid w:val="00572D0C"/>
    <w:rsid w:val="00572E0E"/>
    <w:rsid w:val="0057344F"/>
    <w:rsid w:val="00573711"/>
    <w:rsid w:val="005737C8"/>
    <w:rsid w:val="005737D4"/>
    <w:rsid w:val="0057442F"/>
    <w:rsid w:val="00574F10"/>
    <w:rsid w:val="00575839"/>
    <w:rsid w:val="00575C28"/>
    <w:rsid w:val="005760F0"/>
    <w:rsid w:val="00577774"/>
    <w:rsid w:val="00577C06"/>
    <w:rsid w:val="005809F0"/>
    <w:rsid w:val="005814D7"/>
    <w:rsid w:val="005818B1"/>
    <w:rsid w:val="005824F0"/>
    <w:rsid w:val="00582809"/>
    <w:rsid w:val="005828C4"/>
    <w:rsid w:val="005836AA"/>
    <w:rsid w:val="00583893"/>
    <w:rsid w:val="00583A13"/>
    <w:rsid w:val="00583B76"/>
    <w:rsid w:val="0058416F"/>
    <w:rsid w:val="0058471D"/>
    <w:rsid w:val="00585657"/>
    <w:rsid w:val="00585C00"/>
    <w:rsid w:val="00585CB2"/>
    <w:rsid w:val="0058648B"/>
    <w:rsid w:val="0058753F"/>
    <w:rsid w:val="0058798C"/>
    <w:rsid w:val="00587B20"/>
    <w:rsid w:val="00587C4B"/>
    <w:rsid w:val="00587F35"/>
    <w:rsid w:val="005900FA"/>
    <w:rsid w:val="00590B1E"/>
    <w:rsid w:val="0059115B"/>
    <w:rsid w:val="0059153C"/>
    <w:rsid w:val="00591C0D"/>
    <w:rsid w:val="00592036"/>
    <w:rsid w:val="0059299B"/>
    <w:rsid w:val="00592CF8"/>
    <w:rsid w:val="00592E6C"/>
    <w:rsid w:val="00592F31"/>
    <w:rsid w:val="00592F33"/>
    <w:rsid w:val="0059308A"/>
    <w:rsid w:val="005935A4"/>
    <w:rsid w:val="00593F3E"/>
    <w:rsid w:val="005948C2"/>
    <w:rsid w:val="00594E30"/>
    <w:rsid w:val="005959BD"/>
    <w:rsid w:val="00595DCA"/>
    <w:rsid w:val="00596215"/>
    <w:rsid w:val="00596765"/>
    <w:rsid w:val="00596C1C"/>
    <w:rsid w:val="0059779B"/>
    <w:rsid w:val="005A05D7"/>
    <w:rsid w:val="005A077D"/>
    <w:rsid w:val="005A07EA"/>
    <w:rsid w:val="005A1174"/>
    <w:rsid w:val="005A171F"/>
    <w:rsid w:val="005A209A"/>
    <w:rsid w:val="005A486B"/>
    <w:rsid w:val="005A4EC5"/>
    <w:rsid w:val="005A54D2"/>
    <w:rsid w:val="005A5ABF"/>
    <w:rsid w:val="005A5B7E"/>
    <w:rsid w:val="005A640F"/>
    <w:rsid w:val="005A662D"/>
    <w:rsid w:val="005A66C0"/>
    <w:rsid w:val="005A726B"/>
    <w:rsid w:val="005A7C70"/>
    <w:rsid w:val="005A7DBB"/>
    <w:rsid w:val="005B047B"/>
    <w:rsid w:val="005B08C7"/>
    <w:rsid w:val="005B1409"/>
    <w:rsid w:val="005B180C"/>
    <w:rsid w:val="005B1C7E"/>
    <w:rsid w:val="005B1E9F"/>
    <w:rsid w:val="005B2E80"/>
    <w:rsid w:val="005B2F4D"/>
    <w:rsid w:val="005B35D7"/>
    <w:rsid w:val="005B36FD"/>
    <w:rsid w:val="005B3818"/>
    <w:rsid w:val="005B392A"/>
    <w:rsid w:val="005B3AA3"/>
    <w:rsid w:val="005B3DB3"/>
    <w:rsid w:val="005B4427"/>
    <w:rsid w:val="005B4766"/>
    <w:rsid w:val="005B4DA5"/>
    <w:rsid w:val="005B4E93"/>
    <w:rsid w:val="005B576B"/>
    <w:rsid w:val="005B5788"/>
    <w:rsid w:val="005B5911"/>
    <w:rsid w:val="005B5C5E"/>
    <w:rsid w:val="005B6F83"/>
    <w:rsid w:val="005B7FB9"/>
    <w:rsid w:val="005C07BC"/>
    <w:rsid w:val="005C1E5B"/>
    <w:rsid w:val="005C4EF5"/>
    <w:rsid w:val="005C501E"/>
    <w:rsid w:val="005C58C2"/>
    <w:rsid w:val="005C6DDC"/>
    <w:rsid w:val="005C7468"/>
    <w:rsid w:val="005C74FB"/>
    <w:rsid w:val="005D0C2C"/>
    <w:rsid w:val="005D1602"/>
    <w:rsid w:val="005D26D2"/>
    <w:rsid w:val="005D26DC"/>
    <w:rsid w:val="005D323F"/>
    <w:rsid w:val="005D32C6"/>
    <w:rsid w:val="005D3B66"/>
    <w:rsid w:val="005D47AC"/>
    <w:rsid w:val="005D4BAC"/>
    <w:rsid w:val="005D4C7B"/>
    <w:rsid w:val="005D4CF9"/>
    <w:rsid w:val="005D55B6"/>
    <w:rsid w:val="005D5684"/>
    <w:rsid w:val="005D58A6"/>
    <w:rsid w:val="005D5D93"/>
    <w:rsid w:val="005D5DAD"/>
    <w:rsid w:val="005D64FB"/>
    <w:rsid w:val="005D68C5"/>
    <w:rsid w:val="005D6B78"/>
    <w:rsid w:val="005D6DE6"/>
    <w:rsid w:val="005D7C51"/>
    <w:rsid w:val="005D7FD2"/>
    <w:rsid w:val="005E007E"/>
    <w:rsid w:val="005E0864"/>
    <w:rsid w:val="005E0B50"/>
    <w:rsid w:val="005E0CDD"/>
    <w:rsid w:val="005E13DE"/>
    <w:rsid w:val="005E2A5E"/>
    <w:rsid w:val="005E3401"/>
    <w:rsid w:val="005E385F"/>
    <w:rsid w:val="005E4B86"/>
    <w:rsid w:val="005E50F5"/>
    <w:rsid w:val="005E5272"/>
    <w:rsid w:val="005E5B81"/>
    <w:rsid w:val="005E6148"/>
    <w:rsid w:val="005E6349"/>
    <w:rsid w:val="005E79E0"/>
    <w:rsid w:val="005E79E3"/>
    <w:rsid w:val="005F023E"/>
    <w:rsid w:val="005F1572"/>
    <w:rsid w:val="005F17BB"/>
    <w:rsid w:val="005F2532"/>
    <w:rsid w:val="005F2CB1"/>
    <w:rsid w:val="005F2D85"/>
    <w:rsid w:val="005F3025"/>
    <w:rsid w:val="005F3BD7"/>
    <w:rsid w:val="005F614B"/>
    <w:rsid w:val="005F618C"/>
    <w:rsid w:val="005F6402"/>
    <w:rsid w:val="005F6D15"/>
    <w:rsid w:val="005F70BD"/>
    <w:rsid w:val="005F7737"/>
    <w:rsid w:val="005F778A"/>
    <w:rsid w:val="005F7A33"/>
    <w:rsid w:val="00601D21"/>
    <w:rsid w:val="0060283C"/>
    <w:rsid w:val="00602CA3"/>
    <w:rsid w:val="00604D26"/>
    <w:rsid w:val="00604F14"/>
    <w:rsid w:val="00605C2D"/>
    <w:rsid w:val="006068F6"/>
    <w:rsid w:val="00607A5B"/>
    <w:rsid w:val="00607C37"/>
    <w:rsid w:val="0061009A"/>
    <w:rsid w:val="00610990"/>
    <w:rsid w:val="006109FE"/>
    <w:rsid w:val="00610B2D"/>
    <w:rsid w:val="006118D1"/>
    <w:rsid w:val="00611B83"/>
    <w:rsid w:val="00613257"/>
    <w:rsid w:val="006134DE"/>
    <w:rsid w:val="00613C1F"/>
    <w:rsid w:val="00614B63"/>
    <w:rsid w:val="00614BDE"/>
    <w:rsid w:val="00616E5C"/>
    <w:rsid w:val="006172ED"/>
    <w:rsid w:val="00617802"/>
    <w:rsid w:val="00617C7B"/>
    <w:rsid w:val="00620A71"/>
    <w:rsid w:val="00620D80"/>
    <w:rsid w:val="0062104C"/>
    <w:rsid w:val="006212FF"/>
    <w:rsid w:val="00621888"/>
    <w:rsid w:val="0062191B"/>
    <w:rsid w:val="00622407"/>
    <w:rsid w:val="00622E9F"/>
    <w:rsid w:val="006234A6"/>
    <w:rsid w:val="00624541"/>
    <w:rsid w:val="00624D06"/>
    <w:rsid w:val="00624D3B"/>
    <w:rsid w:val="0062547C"/>
    <w:rsid w:val="00625AA7"/>
    <w:rsid w:val="0062614A"/>
    <w:rsid w:val="00626403"/>
    <w:rsid w:val="006266A4"/>
    <w:rsid w:val="0062727F"/>
    <w:rsid w:val="00627DF0"/>
    <w:rsid w:val="00630001"/>
    <w:rsid w:val="0063099D"/>
    <w:rsid w:val="006311B3"/>
    <w:rsid w:val="0063184B"/>
    <w:rsid w:val="00631CA0"/>
    <w:rsid w:val="0063284C"/>
    <w:rsid w:val="00632C4E"/>
    <w:rsid w:val="00632CAB"/>
    <w:rsid w:val="00632E68"/>
    <w:rsid w:val="00632EC1"/>
    <w:rsid w:val="0063388D"/>
    <w:rsid w:val="00633E0C"/>
    <w:rsid w:val="00634567"/>
    <w:rsid w:val="0063475C"/>
    <w:rsid w:val="00634DDF"/>
    <w:rsid w:val="00635D2D"/>
    <w:rsid w:val="00636398"/>
    <w:rsid w:val="006368D3"/>
    <w:rsid w:val="00636A0B"/>
    <w:rsid w:val="0063774A"/>
    <w:rsid w:val="006377EC"/>
    <w:rsid w:val="006400D4"/>
    <w:rsid w:val="0064151F"/>
    <w:rsid w:val="00641533"/>
    <w:rsid w:val="00641AA9"/>
    <w:rsid w:val="00642073"/>
    <w:rsid w:val="0064208D"/>
    <w:rsid w:val="0064269A"/>
    <w:rsid w:val="0064282D"/>
    <w:rsid w:val="00642DD6"/>
    <w:rsid w:val="00643475"/>
    <w:rsid w:val="0064396A"/>
    <w:rsid w:val="0064624E"/>
    <w:rsid w:val="0064648F"/>
    <w:rsid w:val="00646559"/>
    <w:rsid w:val="00646FEF"/>
    <w:rsid w:val="006471A0"/>
    <w:rsid w:val="00650210"/>
    <w:rsid w:val="0065041C"/>
    <w:rsid w:val="006505B3"/>
    <w:rsid w:val="006507D2"/>
    <w:rsid w:val="00650AB9"/>
    <w:rsid w:val="00651985"/>
    <w:rsid w:val="006522BE"/>
    <w:rsid w:val="006524AC"/>
    <w:rsid w:val="006527A1"/>
    <w:rsid w:val="00652D1A"/>
    <w:rsid w:val="00653540"/>
    <w:rsid w:val="00653742"/>
    <w:rsid w:val="00653D86"/>
    <w:rsid w:val="00653F31"/>
    <w:rsid w:val="00654231"/>
    <w:rsid w:val="006546BF"/>
    <w:rsid w:val="006548F4"/>
    <w:rsid w:val="006549C0"/>
    <w:rsid w:val="00655304"/>
    <w:rsid w:val="00655733"/>
    <w:rsid w:val="00655ACD"/>
    <w:rsid w:val="00655C06"/>
    <w:rsid w:val="00655D15"/>
    <w:rsid w:val="0065625D"/>
    <w:rsid w:val="00656941"/>
    <w:rsid w:val="00656A92"/>
    <w:rsid w:val="00656BEB"/>
    <w:rsid w:val="00656DDE"/>
    <w:rsid w:val="00656F82"/>
    <w:rsid w:val="0066011D"/>
    <w:rsid w:val="006607C0"/>
    <w:rsid w:val="00661135"/>
    <w:rsid w:val="006613A6"/>
    <w:rsid w:val="00661508"/>
    <w:rsid w:val="00661766"/>
    <w:rsid w:val="006617DD"/>
    <w:rsid w:val="00661C7D"/>
    <w:rsid w:val="006627A2"/>
    <w:rsid w:val="006634E6"/>
    <w:rsid w:val="00663CFC"/>
    <w:rsid w:val="006640DB"/>
    <w:rsid w:val="0066446E"/>
    <w:rsid w:val="006651B5"/>
    <w:rsid w:val="0066540E"/>
    <w:rsid w:val="006655EE"/>
    <w:rsid w:val="00665D92"/>
    <w:rsid w:val="00667172"/>
    <w:rsid w:val="00667AE5"/>
    <w:rsid w:val="00667D60"/>
    <w:rsid w:val="00667EE7"/>
    <w:rsid w:val="006701D6"/>
    <w:rsid w:val="00670557"/>
    <w:rsid w:val="006707E5"/>
    <w:rsid w:val="00670922"/>
    <w:rsid w:val="00670BE1"/>
    <w:rsid w:val="00670BF3"/>
    <w:rsid w:val="006719D8"/>
    <w:rsid w:val="00671B30"/>
    <w:rsid w:val="0067218F"/>
    <w:rsid w:val="0067278D"/>
    <w:rsid w:val="00672894"/>
    <w:rsid w:val="0067329C"/>
    <w:rsid w:val="00673E65"/>
    <w:rsid w:val="00673ED1"/>
    <w:rsid w:val="00673FFC"/>
    <w:rsid w:val="0067402C"/>
    <w:rsid w:val="006741F2"/>
    <w:rsid w:val="00674CC3"/>
    <w:rsid w:val="006752F8"/>
    <w:rsid w:val="00675455"/>
    <w:rsid w:val="00675A09"/>
    <w:rsid w:val="00675BCC"/>
    <w:rsid w:val="00675C72"/>
    <w:rsid w:val="00675D94"/>
    <w:rsid w:val="00675DD0"/>
    <w:rsid w:val="00676860"/>
    <w:rsid w:val="006771F9"/>
    <w:rsid w:val="0067762E"/>
    <w:rsid w:val="006776D7"/>
    <w:rsid w:val="00677952"/>
    <w:rsid w:val="00680AB2"/>
    <w:rsid w:val="00681003"/>
    <w:rsid w:val="006811C2"/>
    <w:rsid w:val="006816DC"/>
    <w:rsid w:val="006817C9"/>
    <w:rsid w:val="00681834"/>
    <w:rsid w:val="00681979"/>
    <w:rsid w:val="00681E9F"/>
    <w:rsid w:val="006831D3"/>
    <w:rsid w:val="00683ECE"/>
    <w:rsid w:val="00684557"/>
    <w:rsid w:val="00684562"/>
    <w:rsid w:val="00684D72"/>
    <w:rsid w:val="006851B9"/>
    <w:rsid w:val="006856A0"/>
    <w:rsid w:val="00686556"/>
    <w:rsid w:val="006874EC"/>
    <w:rsid w:val="00687B00"/>
    <w:rsid w:val="00687F25"/>
    <w:rsid w:val="0069054B"/>
    <w:rsid w:val="0069080B"/>
    <w:rsid w:val="00691377"/>
    <w:rsid w:val="00691501"/>
    <w:rsid w:val="00691F16"/>
    <w:rsid w:val="006923B6"/>
    <w:rsid w:val="006923E3"/>
    <w:rsid w:val="0069292A"/>
    <w:rsid w:val="00692A0F"/>
    <w:rsid w:val="00692F77"/>
    <w:rsid w:val="006931E0"/>
    <w:rsid w:val="0069386E"/>
    <w:rsid w:val="00693A0D"/>
    <w:rsid w:val="00693A86"/>
    <w:rsid w:val="00693C55"/>
    <w:rsid w:val="0069409A"/>
    <w:rsid w:val="006943FA"/>
    <w:rsid w:val="00694495"/>
    <w:rsid w:val="00695FC2"/>
    <w:rsid w:val="00696949"/>
    <w:rsid w:val="006969D9"/>
    <w:rsid w:val="00697052"/>
    <w:rsid w:val="00697BD8"/>
    <w:rsid w:val="006A020A"/>
    <w:rsid w:val="006A05AC"/>
    <w:rsid w:val="006A0F39"/>
    <w:rsid w:val="006A1971"/>
    <w:rsid w:val="006A22EA"/>
    <w:rsid w:val="006A268D"/>
    <w:rsid w:val="006A2DF3"/>
    <w:rsid w:val="006A3F74"/>
    <w:rsid w:val="006A46FB"/>
    <w:rsid w:val="006A48A6"/>
    <w:rsid w:val="006A5D8C"/>
    <w:rsid w:val="006A5E28"/>
    <w:rsid w:val="006A653E"/>
    <w:rsid w:val="006A697B"/>
    <w:rsid w:val="006A6E61"/>
    <w:rsid w:val="006A7718"/>
    <w:rsid w:val="006A79F7"/>
    <w:rsid w:val="006A7AFF"/>
    <w:rsid w:val="006B0DF7"/>
    <w:rsid w:val="006B17FA"/>
    <w:rsid w:val="006B1816"/>
    <w:rsid w:val="006B2099"/>
    <w:rsid w:val="006B228D"/>
    <w:rsid w:val="006B326A"/>
    <w:rsid w:val="006B4151"/>
    <w:rsid w:val="006B41BF"/>
    <w:rsid w:val="006B50CF"/>
    <w:rsid w:val="006B52B0"/>
    <w:rsid w:val="006B5A36"/>
    <w:rsid w:val="006B5E5C"/>
    <w:rsid w:val="006B74D9"/>
    <w:rsid w:val="006C03B8"/>
    <w:rsid w:val="006C0C23"/>
    <w:rsid w:val="006C0DE5"/>
    <w:rsid w:val="006C1360"/>
    <w:rsid w:val="006C340D"/>
    <w:rsid w:val="006C542D"/>
    <w:rsid w:val="006C571C"/>
    <w:rsid w:val="006C5EC9"/>
    <w:rsid w:val="006C6059"/>
    <w:rsid w:val="006C6382"/>
    <w:rsid w:val="006C6B16"/>
    <w:rsid w:val="006C724D"/>
    <w:rsid w:val="006C7522"/>
    <w:rsid w:val="006C7A2F"/>
    <w:rsid w:val="006D01CA"/>
    <w:rsid w:val="006D03F3"/>
    <w:rsid w:val="006D03F8"/>
    <w:rsid w:val="006D2DC8"/>
    <w:rsid w:val="006D2FA6"/>
    <w:rsid w:val="006D3DAB"/>
    <w:rsid w:val="006D4A85"/>
    <w:rsid w:val="006D4E46"/>
    <w:rsid w:val="006D5E5E"/>
    <w:rsid w:val="006D5F1F"/>
    <w:rsid w:val="006D61C9"/>
    <w:rsid w:val="006D6F08"/>
    <w:rsid w:val="006D72F9"/>
    <w:rsid w:val="006D77C9"/>
    <w:rsid w:val="006E062C"/>
    <w:rsid w:val="006E0A1F"/>
    <w:rsid w:val="006E0A79"/>
    <w:rsid w:val="006E0D3C"/>
    <w:rsid w:val="006E1A08"/>
    <w:rsid w:val="006E1C82"/>
    <w:rsid w:val="006E28B7"/>
    <w:rsid w:val="006E2A45"/>
    <w:rsid w:val="006E2A9B"/>
    <w:rsid w:val="006E3310"/>
    <w:rsid w:val="006E3C1A"/>
    <w:rsid w:val="006E4A29"/>
    <w:rsid w:val="006E4E39"/>
    <w:rsid w:val="006E512F"/>
    <w:rsid w:val="006E565E"/>
    <w:rsid w:val="006E596A"/>
    <w:rsid w:val="006E647A"/>
    <w:rsid w:val="006E65B1"/>
    <w:rsid w:val="006E668D"/>
    <w:rsid w:val="006E673D"/>
    <w:rsid w:val="006E691D"/>
    <w:rsid w:val="006E6B5C"/>
    <w:rsid w:val="006E6CC9"/>
    <w:rsid w:val="006E7839"/>
    <w:rsid w:val="006E7D3B"/>
    <w:rsid w:val="006E7F24"/>
    <w:rsid w:val="006F12DD"/>
    <w:rsid w:val="006F194E"/>
    <w:rsid w:val="006F1B70"/>
    <w:rsid w:val="006F1C92"/>
    <w:rsid w:val="006F1EFA"/>
    <w:rsid w:val="006F277E"/>
    <w:rsid w:val="006F27F1"/>
    <w:rsid w:val="006F341D"/>
    <w:rsid w:val="006F3CDE"/>
    <w:rsid w:val="006F54FC"/>
    <w:rsid w:val="006F58D4"/>
    <w:rsid w:val="006F6350"/>
    <w:rsid w:val="006F6582"/>
    <w:rsid w:val="006F6BBA"/>
    <w:rsid w:val="006F6CB0"/>
    <w:rsid w:val="006F6D57"/>
    <w:rsid w:val="006F7549"/>
    <w:rsid w:val="006F7A78"/>
    <w:rsid w:val="006F7EB6"/>
    <w:rsid w:val="006F7EC4"/>
    <w:rsid w:val="0070088B"/>
    <w:rsid w:val="0070148C"/>
    <w:rsid w:val="00701B2E"/>
    <w:rsid w:val="00702428"/>
    <w:rsid w:val="00702673"/>
    <w:rsid w:val="007027DC"/>
    <w:rsid w:val="00703035"/>
    <w:rsid w:val="0070346E"/>
    <w:rsid w:val="0070372B"/>
    <w:rsid w:val="00703EEB"/>
    <w:rsid w:val="00703F2B"/>
    <w:rsid w:val="00704709"/>
    <w:rsid w:val="00704EDB"/>
    <w:rsid w:val="00705579"/>
    <w:rsid w:val="007055C8"/>
    <w:rsid w:val="00706101"/>
    <w:rsid w:val="007064AC"/>
    <w:rsid w:val="00706813"/>
    <w:rsid w:val="0070696D"/>
    <w:rsid w:val="00707072"/>
    <w:rsid w:val="00707BBA"/>
    <w:rsid w:val="00707D61"/>
    <w:rsid w:val="0071033A"/>
    <w:rsid w:val="00712287"/>
    <w:rsid w:val="0071256D"/>
    <w:rsid w:val="00712772"/>
    <w:rsid w:val="00713374"/>
    <w:rsid w:val="007135B0"/>
    <w:rsid w:val="00713E69"/>
    <w:rsid w:val="0071421B"/>
    <w:rsid w:val="007142BE"/>
    <w:rsid w:val="007148D3"/>
    <w:rsid w:val="00714DD0"/>
    <w:rsid w:val="00714FEF"/>
    <w:rsid w:val="007153E2"/>
    <w:rsid w:val="007155C7"/>
    <w:rsid w:val="007157F7"/>
    <w:rsid w:val="00715B9A"/>
    <w:rsid w:val="00715EA6"/>
    <w:rsid w:val="0071628B"/>
    <w:rsid w:val="00716A28"/>
    <w:rsid w:val="00720936"/>
    <w:rsid w:val="00720DFE"/>
    <w:rsid w:val="00721E2F"/>
    <w:rsid w:val="00722240"/>
    <w:rsid w:val="00722272"/>
    <w:rsid w:val="00723AEA"/>
    <w:rsid w:val="00723B83"/>
    <w:rsid w:val="00723C05"/>
    <w:rsid w:val="00723E5D"/>
    <w:rsid w:val="007249E0"/>
    <w:rsid w:val="00724D40"/>
    <w:rsid w:val="007257D0"/>
    <w:rsid w:val="00725CC4"/>
    <w:rsid w:val="00726E3E"/>
    <w:rsid w:val="00726EA6"/>
    <w:rsid w:val="00727208"/>
    <w:rsid w:val="00727680"/>
    <w:rsid w:val="0073133D"/>
    <w:rsid w:val="0073147B"/>
    <w:rsid w:val="007335D7"/>
    <w:rsid w:val="0073363D"/>
    <w:rsid w:val="007346D8"/>
    <w:rsid w:val="00734788"/>
    <w:rsid w:val="007348B1"/>
    <w:rsid w:val="0073493B"/>
    <w:rsid w:val="00734B87"/>
    <w:rsid w:val="00734D39"/>
    <w:rsid w:val="00735C97"/>
    <w:rsid w:val="007362A6"/>
    <w:rsid w:val="00736595"/>
    <w:rsid w:val="0073680E"/>
    <w:rsid w:val="00736D7D"/>
    <w:rsid w:val="00737103"/>
    <w:rsid w:val="00737BA0"/>
    <w:rsid w:val="00737DDC"/>
    <w:rsid w:val="00740815"/>
    <w:rsid w:val="00740E58"/>
    <w:rsid w:val="007413DD"/>
    <w:rsid w:val="00741561"/>
    <w:rsid w:val="00741CF1"/>
    <w:rsid w:val="00741D96"/>
    <w:rsid w:val="00741DF0"/>
    <w:rsid w:val="00742808"/>
    <w:rsid w:val="00742BC1"/>
    <w:rsid w:val="00742CE3"/>
    <w:rsid w:val="00743558"/>
    <w:rsid w:val="007445A0"/>
    <w:rsid w:val="00744D39"/>
    <w:rsid w:val="00744D3A"/>
    <w:rsid w:val="0074500F"/>
    <w:rsid w:val="00745085"/>
    <w:rsid w:val="0074524B"/>
    <w:rsid w:val="00745434"/>
    <w:rsid w:val="007455DA"/>
    <w:rsid w:val="00745A7A"/>
    <w:rsid w:val="00745F46"/>
    <w:rsid w:val="007461D1"/>
    <w:rsid w:val="00747078"/>
    <w:rsid w:val="00747449"/>
    <w:rsid w:val="00747664"/>
    <w:rsid w:val="00747D66"/>
    <w:rsid w:val="00747D8B"/>
    <w:rsid w:val="0075000F"/>
    <w:rsid w:val="00751228"/>
    <w:rsid w:val="007512FE"/>
    <w:rsid w:val="00751397"/>
    <w:rsid w:val="00751B40"/>
    <w:rsid w:val="00752E7A"/>
    <w:rsid w:val="00752FA2"/>
    <w:rsid w:val="00752FF3"/>
    <w:rsid w:val="00753088"/>
    <w:rsid w:val="0075358C"/>
    <w:rsid w:val="0075385E"/>
    <w:rsid w:val="00753E56"/>
    <w:rsid w:val="00753FB0"/>
    <w:rsid w:val="00754365"/>
    <w:rsid w:val="00754757"/>
    <w:rsid w:val="007549D8"/>
    <w:rsid w:val="00756EB9"/>
    <w:rsid w:val="007571E1"/>
    <w:rsid w:val="007576D0"/>
    <w:rsid w:val="00757824"/>
    <w:rsid w:val="00757A16"/>
    <w:rsid w:val="007603D2"/>
    <w:rsid w:val="007604B2"/>
    <w:rsid w:val="00760BFC"/>
    <w:rsid w:val="00760C90"/>
    <w:rsid w:val="007625A4"/>
    <w:rsid w:val="00764017"/>
    <w:rsid w:val="007643DA"/>
    <w:rsid w:val="00764618"/>
    <w:rsid w:val="00765281"/>
    <w:rsid w:val="0076552E"/>
    <w:rsid w:val="00766BAD"/>
    <w:rsid w:val="007671D2"/>
    <w:rsid w:val="00767B4E"/>
    <w:rsid w:val="007700D9"/>
    <w:rsid w:val="00771612"/>
    <w:rsid w:val="007718AF"/>
    <w:rsid w:val="007729A2"/>
    <w:rsid w:val="007731A2"/>
    <w:rsid w:val="007735F7"/>
    <w:rsid w:val="00773B3D"/>
    <w:rsid w:val="00774BB3"/>
    <w:rsid w:val="00774C66"/>
    <w:rsid w:val="00775133"/>
    <w:rsid w:val="00775327"/>
    <w:rsid w:val="007753B6"/>
    <w:rsid w:val="007755F2"/>
    <w:rsid w:val="00775FE1"/>
    <w:rsid w:val="0077611B"/>
    <w:rsid w:val="007765FD"/>
    <w:rsid w:val="00776971"/>
    <w:rsid w:val="00777D2F"/>
    <w:rsid w:val="00777D3A"/>
    <w:rsid w:val="00780A80"/>
    <w:rsid w:val="0078150C"/>
    <w:rsid w:val="0078177E"/>
    <w:rsid w:val="00781EB0"/>
    <w:rsid w:val="0078304C"/>
    <w:rsid w:val="00783673"/>
    <w:rsid w:val="007836A4"/>
    <w:rsid w:val="007836D8"/>
    <w:rsid w:val="00783BC2"/>
    <w:rsid w:val="00784200"/>
    <w:rsid w:val="00784806"/>
    <w:rsid w:val="00785490"/>
    <w:rsid w:val="007855A2"/>
    <w:rsid w:val="00786235"/>
    <w:rsid w:val="00786E35"/>
    <w:rsid w:val="007877CC"/>
    <w:rsid w:val="00787F7F"/>
    <w:rsid w:val="0079031F"/>
    <w:rsid w:val="00790571"/>
    <w:rsid w:val="00791415"/>
    <w:rsid w:val="007925EA"/>
    <w:rsid w:val="007928BB"/>
    <w:rsid w:val="00792C54"/>
    <w:rsid w:val="00793CD8"/>
    <w:rsid w:val="0079422F"/>
    <w:rsid w:val="007942BC"/>
    <w:rsid w:val="00795C92"/>
    <w:rsid w:val="00795EF8"/>
    <w:rsid w:val="00796079"/>
    <w:rsid w:val="00796231"/>
    <w:rsid w:val="0079675B"/>
    <w:rsid w:val="00796E1F"/>
    <w:rsid w:val="00797E37"/>
    <w:rsid w:val="00797FC0"/>
    <w:rsid w:val="007A0084"/>
    <w:rsid w:val="007A009A"/>
    <w:rsid w:val="007A08E5"/>
    <w:rsid w:val="007A0A7F"/>
    <w:rsid w:val="007A1477"/>
    <w:rsid w:val="007A1CB3"/>
    <w:rsid w:val="007A2BB4"/>
    <w:rsid w:val="007A306F"/>
    <w:rsid w:val="007A3F48"/>
    <w:rsid w:val="007A43A6"/>
    <w:rsid w:val="007A4A39"/>
    <w:rsid w:val="007A4BC2"/>
    <w:rsid w:val="007A4C6E"/>
    <w:rsid w:val="007A5068"/>
    <w:rsid w:val="007A58A6"/>
    <w:rsid w:val="007B0447"/>
    <w:rsid w:val="007B06CC"/>
    <w:rsid w:val="007B0B99"/>
    <w:rsid w:val="007B2CED"/>
    <w:rsid w:val="007B2E32"/>
    <w:rsid w:val="007B2E62"/>
    <w:rsid w:val="007B3C0B"/>
    <w:rsid w:val="007B3D2D"/>
    <w:rsid w:val="007B3E09"/>
    <w:rsid w:val="007B47ED"/>
    <w:rsid w:val="007B4D18"/>
    <w:rsid w:val="007B50AE"/>
    <w:rsid w:val="007B51DF"/>
    <w:rsid w:val="007B5803"/>
    <w:rsid w:val="007B5849"/>
    <w:rsid w:val="007B5B5C"/>
    <w:rsid w:val="007B677D"/>
    <w:rsid w:val="007B70E5"/>
    <w:rsid w:val="007B71E5"/>
    <w:rsid w:val="007B7219"/>
    <w:rsid w:val="007B7577"/>
    <w:rsid w:val="007B783A"/>
    <w:rsid w:val="007B7E49"/>
    <w:rsid w:val="007C05DD"/>
    <w:rsid w:val="007C06DB"/>
    <w:rsid w:val="007C0702"/>
    <w:rsid w:val="007C086F"/>
    <w:rsid w:val="007C1329"/>
    <w:rsid w:val="007C132A"/>
    <w:rsid w:val="007C1372"/>
    <w:rsid w:val="007C1D36"/>
    <w:rsid w:val="007C214C"/>
    <w:rsid w:val="007C2278"/>
    <w:rsid w:val="007C2FF2"/>
    <w:rsid w:val="007C30B4"/>
    <w:rsid w:val="007C353D"/>
    <w:rsid w:val="007C3B66"/>
    <w:rsid w:val="007C3D18"/>
    <w:rsid w:val="007C3DFD"/>
    <w:rsid w:val="007C437F"/>
    <w:rsid w:val="007C4538"/>
    <w:rsid w:val="007C48FF"/>
    <w:rsid w:val="007C5C04"/>
    <w:rsid w:val="007C5D48"/>
    <w:rsid w:val="007C60BF"/>
    <w:rsid w:val="007C6A07"/>
    <w:rsid w:val="007C75A1"/>
    <w:rsid w:val="007C77A5"/>
    <w:rsid w:val="007D04E5"/>
    <w:rsid w:val="007D1509"/>
    <w:rsid w:val="007D17C0"/>
    <w:rsid w:val="007D1EB4"/>
    <w:rsid w:val="007D27FF"/>
    <w:rsid w:val="007D30D5"/>
    <w:rsid w:val="007D32CF"/>
    <w:rsid w:val="007D34AA"/>
    <w:rsid w:val="007D3C0E"/>
    <w:rsid w:val="007D420D"/>
    <w:rsid w:val="007D4CD3"/>
    <w:rsid w:val="007D53EB"/>
    <w:rsid w:val="007D55BE"/>
    <w:rsid w:val="007D5901"/>
    <w:rsid w:val="007D5E49"/>
    <w:rsid w:val="007D6A2D"/>
    <w:rsid w:val="007D7526"/>
    <w:rsid w:val="007E082F"/>
    <w:rsid w:val="007E1364"/>
    <w:rsid w:val="007E1B92"/>
    <w:rsid w:val="007E208B"/>
    <w:rsid w:val="007E41AF"/>
    <w:rsid w:val="007E4243"/>
    <w:rsid w:val="007E4610"/>
    <w:rsid w:val="007E4715"/>
    <w:rsid w:val="007E4F81"/>
    <w:rsid w:val="007E505B"/>
    <w:rsid w:val="007E5407"/>
    <w:rsid w:val="007E5D8D"/>
    <w:rsid w:val="007E7091"/>
    <w:rsid w:val="007E78DC"/>
    <w:rsid w:val="007E79AA"/>
    <w:rsid w:val="007E7FA6"/>
    <w:rsid w:val="007F1EE4"/>
    <w:rsid w:val="007F25DA"/>
    <w:rsid w:val="007F2EB6"/>
    <w:rsid w:val="007F370C"/>
    <w:rsid w:val="007F4A20"/>
    <w:rsid w:val="007F4DEF"/>
    <w:rsid w:val="007F5436"/>
    <w:rsid w:val="007F543B"/>
    <w:rsid w:val="007F5A38"/>
    <w:rsid w:val="007F6077"/>
    <w:rsid w:val="007F6D1D"/>
    <w:rsid w:val="007F74AD"/>
    <w:rsid w:val="007F7AAE"/>
    <w:rsid w:val="007F7E88"/>
    <w:rsid w:val="0080144F"/>
    <w:rsid w:val="00801510"/>
    <w:rsid w:val="00801655"/>
    <w:rsid w:val="00801AB2"/>
    <w:rsid w:val="00802FE9"/>
    <w:rsid w:val="00803392"/>
    <w:rsid w:val="008034FE"/>
    <w:rsid w:val="008038E0"/>
    <w:rsid w:val="008038E8"/>
    <w:rsid w:val="00803FAE"/>
    <w:rsid w:val="00804654"/>
    <w:rsid w:val="00804873"/>
    <w:rsid w:val="008057AE"/>
    <w:rsid w:val="008059C6"/>
    <w:rsid w:val="00805A36"/>
    <w:rsid w:val="0080605F"/>
    <w:rsid w:val="00806485"/>
    <w:rsid w:val="008071ED"/>
    <w:rsid w:val="00807786"/>
    <w:rsid w:val="0081073A"/>
    <w:rsid w:val="00810DD9"/>
    <w:rsid w:val="00810F75"/>
    <w:rsid w:val="00811671"/>
    <w:rsid w:val="00811E7B"/>
    <w:rsid w:val="00811FCB"/>
    <w:rsid w:val="008124F1"/>
    <w:rsid w:val="00812699"/>
    <w:rsid w:val="00812925"/>
    <w:rsid w:val="00812974"/>
    <w:rsid w:val="00813236"/>
    <w:rsid w:val="00813A66"/>
    <w:rsid w:val="00813C8D"/>
    <w:rsid w:val="008145C7"/>
    <w:rsid w:val="0081484B"/>
    <w:rsid w:val="008158C2"/>
    <w:rsid w:val="008158D6"/>
    <w:rsid w:val="008159A7"/>
    <w:rsid w:val="00816752"/>
    <w:rsid w:val="0081702B"/>
    <w:rsid w:val="00817196"/>
    <w:rsid w:val="00817F31"/>
    <w:rsid w:val="008213F7"/>
    <w:rsid w:val="00821604"/>
    <w:rsid w:val="00821882"/>
    <w:rsid w:val="00821AA0"/>
    <w:rsid w:val="0082246D"/>
    <w:rsid w:val="00822B05"/>
    <w:rsid w:val="008235DB"/>
    <w:rsid w:val="00823B22"/>
    <w:rsid w:val="00823CB2"/>
    <w:rsid w:val="008240E6"/>
    <w:rsid w:val="00824629"/>
    <w:rsid w:val="0082468D"/>
    <w:rsid w:val="0082477A"/>
    <w:rsid w:val="00824891"/>
    <w:rsid w:val="00824AAE"/>
    <w:rsid w:val="00824AB4"/>
    <w:rsid w:val="00825235"/>
    <w:rsid w:val="00825293"/>
    <w:rsid w:val="0082561C"/>
    <w:rsid w:val="00825C42"/>
    <w:rsid w:val="00825D25"/>
    <w:rsid w:val="00825F16"/>
    <w:rsid w:val="0082653D"/>
    <w:rsid w:val="00826766"/>
    <w:rsid w:val="0082753F"/>
    <w:rsid w:val="00827D6F"/>
    <w:rsid w:val="00830018"/>
    <w:rsid w:val="00830AD0"/>
    <w:rsid w:val="00831D4D"/>
    <w:rsid w:val="00831FA5"/>
    <w:rsid w:val="008327E4"/>
    <w:rsid w:val="00832E63"/>
    <w:rsid w:val="00832FB3"/>
    <w:rsid w:val="008334CC"/>
    <w:rsid w:val="008335A9"/>
    <w:rsid w:val="00835390"/>
    <w:rsid w:val="0083567C"/>
    <w:rsid w:val="00835F35"/>
    <w:rsid w:val="008363BD"/>
    <w:rsid w:val="008363CF"/>
    <w:rsid w:val="00836CE2"/>
    <w:rsid w:val="008376AC"/>
    <w:rsid w:val="00837A74"/>
    <w:rsid w:val="00841C65"/>
    <w:rsid w:val="00842C62"/>
    <w:rsid w:val="00842CE7"/>
    <w:rsid w:val="0084318B"/>
    <w:rsid w:val="0084327F"/>
    <w:rsid w:val="008444E8"/>
    <w:rsid w:val="00844E80"/>
    <w:rsid w:val="00845149"/>
    <w:rsid w:val="00845C0B"/>
    <w:rsid w:val="00846FE7"/>
    <w:rsid w:val="008473C7"/>
    <w:rsid w:val="0085048B"/>
    <w:rsid w:val="00850AAF"/>
    <w:rsid w:val="0085270B"/>
    <w:rsid w:val="00853147"/>
    <w:rsid w:val="0085357D"/>
    <w:rsid w:val="0085406A"/>
    <w:rsid w:val="00855420"/>
    <w:rsid w:val="00855E98"/>
    <w:rsid w:val="00856467"/>
    <w:rsid w:val="00856911"/>
    <w:rsid w:val="008573EE"/>
    <w:rsid w:val="00857522"/>
    <w:rsid w:val="008604F5"/>
    <w:rsid w:val="008618D9"/>
    <w:rsid w:val="00862605"/>
    <w:rsid w:val="008626E8"/>
    <w:rsid w:val="008642D8"/>
    <w:rsid w:val="008642EC"/>
    <w:rsid w:val="00864BEB"/>
    <w:rsid w:val="0086512D"/>
    <w:rsid w:val="008651FA"/>
    <w:rsid w:val="00865D92"/>
    <w:rsid w:val="00866664"/>
    <w:rsid w:val="00866BE9"/>
    <w:rsid w:val="00866D51"/>
    <w:rsid w:val="00866FE4"/>
    <w:rsid w:val="00867505"/>
    <w:rsid w:val="008677FD"/>
    <w:rsid w:val="008706D4"/>
    <w:rsid w:val="00870C80"/>
    <w:rsid w:val="00870F40"/>
    <w:rsid w:val="00870F8A"/>
    <w:rsid w:val="00871206"/>
    <w:rsid w:val="008719A4"/>
    <w:rsid w:val="00871AAD"/>
    <w:rsid w:val="00871D23"/>
    <w:rsid w:val="00872618"/>
    <w:rsid w:val="0087332D"/>
    <w:rsid w:val="008737B9"/>
    <w:rsid w:val="00873A8B"/>
    <w:rsid w:val="00873EFA"/>
    <w:rsid w:val="00873FD8"/>
    <w:rsid w:val="00874312"/>
    <w:rsid w:val="0087437C"/>
    <w:rsid w:val="00875CD7"/>
    <w:rsid w:val="00876517"/>
    <w:rsid w:val="00876B4D"/>
    <w:rsid w:val="00876CD7"/>
    <w:rsid w:val="00877A84"/>
    <w:rsid w:val="00877F18"/>
    <w:rsid w:val="0088051A"/>
    <w:rsid w:val="00880ADD"/>
    <w:rsid w:val="00881022"/>
    <w:rsid w:val="00881A2E"/>
    <w:rsid w:val="00883784"/>
    <w:rsid w:val="008840C1"/>
    <w:rsid w:val="008847FB"/>
    <w:rsid w:val="00884CA5"/>
    <w:rsid w:val="00885B4D"/>
    <w:rsid w:val="00885F2A"/>
    <w:rsid w:val="00885F3A"/>
    <w:rsid w:val="0088645F"/>
    <w:rsid w:val="008875FB"/>
    <w:rsid w:val="00887D63"/>
    <w:rsid w:val="008907B4"/>
    <w:rsid w:val="00891234"/>
    <w:rsid w:val="008917A8"/>
    <w:rsid w:val="008927B1"/>
    <w:rsid w:val="00892971"/>
    <w:rsid w:val="00893938"/>
    <w:rsid w:val="00893F6F"/>
    <w:rsid w:val="008941E3"/>
    <w:rsid w:val="0089470A"/>
    <w:rsid w:val="00894A88"/>
    <w:rsid w:val="00895386"/>
    <w:rsid w:val="0089583C"/>
    <w:rsid w:val="00895FCA"/>
    <w:rsid w:val="00896635"/>
    <w:rsid w:val="0089674A"/>
    <w:rsid w:val="008974E0"/>
    <w:rsid w:val="00897787"/>
    <w:rsid w:val="00897853"/>
    <w:rsid w:val="00897E91"/>
    <w:rsid w:val="008A0514"/>
    <w:rsid w:val="008A116F"/>
    <w:rsid w:val="008A129B"/>
    <w:rsid w:val="008A1931"/>
    <w:rsid w:val="008A1B9A"/>
    <w:rsid w:val="008A202E"/>
    <w:rsid w:val="008A21FF"/>
    <w:rsid w:val="008A28C6"/>
    <w:rsid w:val="008A2CE2"/>
    <w:rsid w:val="008A30AC"/>
    <w:rsid w:val="008A3443"/>
    <w:rsid w:val="008A3CFB"/>
    <w:rsid w:val="008A435D"/>
    <w:rsid w:val="008A44B8"/>
    <w:rsid w:val="008A50DF"/>
    <w:rsid w:val="008A51A8"/>
    <w:rsid w:val="008A54C7"/>
    <w:rsid w:val="008A563D"/>
    <w:rsid w:val="008A5ABA"/>
    <w:rsid w:val="008A5C5E"/>
    <w:rsid w:val="008A612F"/>
    <w:rsid w:val="008A62CC"/>
    <w:rsid w:val="008A62FC"/>
    <w:rsid w:val="008A6BB4"/>
    <w:rsid w:val="008A739B"/>
    <w:rsid w:val="008A77D8"/>
    <w:rsid w:val="008A7C78"/>
    <w:rsid w:val="008B0483"/>
    <w:rsid w:val="008B05BB"/>
    <w:rsid w:val="008B0B77"/>
    <w:rsid w:val="008B110C"/>
    <w:rsid w:val="008B120C"/>
    <w:rsid w:val="008B14C7"/>
    <w:rsid w:val="008B2083"/>
    <w:rsid w:val="008B2F2D"/>
    <w:rsid w:val="008B308A"/>
    <w:rsid w:val="008B36EE"/>
    <w:rsid w:val="008B4F66"/>
    <w:rsid w:val="008B51A0"/>
    <w:rsid w:val="008B592A"/>
    <w:rsid w:val="008B6667"/>
    <w:rsid w:val="008B6AF6"/>
    <w:rsid w:val="008B792E"/>
    <w:rsid w:val="008B7B5C"/>
    <w:rsid w:val="008C0659"/>
    <w:rsid w:val="008C0C99"/>
    <w:rsid w:val="008C0EB1"/>
    <w:rsid w:val="008C0FBD"/>
    <w:rsid w:val="008C10D8"/>
    <w:rsid w:val="008C152F"/>
    <w:rsid w:val="008C1931"/>
    <w:rsid w:val="008C1F78"/>
    <w:rsid w:val="008C2017"/>
    <w:rsid w:val="008C2268"/>
    <w:rsid w:val="008C26C1"/>
    <w:rsid w:val="008C2779"/>
    <w:rsid w:val="008C3D22"/>
    <w:rsid w:val="008C4292"/>
    <w:rsid w:val="008C4958"/>
    <w:rsid w:val="008C4BAA"/>
    <w:rsid w:val="008C4E84"/>
    <w:rsid w:val="008C52CE"/>
    <w:rsid w:val="008C6850"/>
    <w:rsid w:val="008C6AE8"/>
    <w:rsid w:val="008C6D05"/>
    <w:rsid w:val="008C7031"/>
    <w:rsid w:val="008C7573"/>
    <w:rsid w:val="008D0051"/>
    <w:rsid w:val="008D00A5"/>
    <w:rsid w:val="008D01B7"/>
    <w:rsid w:val="008D0214"/>
    <w:rsid w:val="008D169B"/>
    <w:rsid w:val="008D1BC5"/>
    <w:rsid w:val="008D2AEF"/>
    <w:rsid w:val="008D2B88"/>
    <w:rsid w:val="008D34F1"/>
    <w:rsid w:val="008D39D8"/>
    <w:rsid w:val="008D432A"/>
    <w:rsid w:val="008D46BF"/>
    <w:rsid w:val="008D6D1A"/>
    <w:rsid w:val="008D7391"/>
    <w:rsid w:val="008D7AA7"/>
    <w:rsid w:val="008E047B"/>
    <w:rsid w:val="008E065E"/>
    <w:rsid w:val="008E0821"/>
    <w:rsid w:val="008E0927"/>
    <w:rsid w:val="008E1909"/>
    <w:rsid w:val="008E1E46"/>
    <w:rsid w:val="008E206D"/>
    <w:rsid w:val="008E21A8"/>
    <w:rsid w:val="008E26C9"/>
    <w:rsid w:val="008E29F3"/>
    <w:rsid w:val="008E3F95"/>
    <w:rsid w:val="008E4528"/>
    <w:rsid w:val="008E47FA"/>
    <w:rsid w:val="008E4AD3"/>
    <w:rsid w:val="008E5270"/>
    <w:rsid w:val="008E584E"/>
    <w:rsid w:val="008E5946"/>
    <w:rsid w:val="008E5A31"/>
    <w:rsid w:val="008E5E47"/>
    <w:rsid w:val="008E5ED6"/>
    <w:rsid w:val="008E6071"/>
    <w:rsid w:val="008E6387"/>
    <w:rsid w:val="008E7331"/>
    <w:rsid w:val="008F0909"/>
    <w:rsid w:val="008F1137"/>
    <w:rsid w:val="008F12CA"/>
    <w:rsid w:val="008F1EAB"/>
    <w:rsid w:val="008F241C"/>
    <w:rsid w:val="008F33DC"/>
    <w:rsid w:val="008F477F"/>
    <w:rsid w:val="008F52EC"/>
    <w:rsid w:val="008F552F"/>
    <w:rsid w:val="008F5767"/>
    <w:rsid w:val="008F57AD"/>
    <w:rsid w:val="008F5BFD"/>
    <w:rsid w:val="008F5DD5"/>
    <w:rsid w:val="008F6121"/>
    <w:rsid w:val="008F6309"/>
    <w:rsid w:val="008F68F1"/>
    <w:rsid w:val="008F73C3"/>
    <w:rsid w:val="008F7A4D"/>
    <w:rsid w:val="00900CFB"/>
    <w:rsid w:val="00901084"/>
    <w:rsid w:val="00901922"/>
    <w:rsid w:val="00902350"/>
    <w:rsid w:val="0090250B"/>
    <w:rsid w:val="0090336B"/>
    <w:rsid w:val="00904193"/>
    <w:rsid w:val="0090429F"/>
    <w:rsid w:val="009053AA"/>
    <w:rsid w:val="00905519"/>
    <w:rsid w:val="00905610"/>
    <w:rsid w:val="009060DC"/>
    <w:rsid w:val="00906939"/>
    <w:rsid w:val="00906A86"/>
    <w:rsid w:val="0090709B"/>
    <w:rsid w:val="009100D3"/>
    <w:rsid w:val="00910B7D"/>
    <w:rsid w:val="00910F32"/>
    <w:rsid w:val="00911DFB"/>
    <w:rsid w:val="00912482"/>
    <w:rsid w:val="00913513"/>
    <w:rsid w:val="009139D9"/>
    <w:rsid w:val="00913BAE"/>
    <w:rsid w:val="00913F0A"/>
    <w:rsid w:val="00913F71"/>
    <w:rsid w:val="00914AD8"/>
    <w:rsid w:val="00914BFA"/>
    <w:rsid w:val="00914D55"/>
    <w:rsid w:val="00915DB2"/>
    <w:rsid w:val="00916079"/>
    <w:rsid w:val="00916E04"/>
    <w:rsid w:val="00917089"/>
    <w:rsid w:val="0091708F"/>
    <w:rsid w:val="00917CE9"/>
    <w:rsid w:val="00920079"/>
    <w:rsid w:val="00920BF1"/>
    <w:rsid w:val="00920BF2"/>
    <w:rsid w:val="00920DAC"/>
    <w:rsid w:val="0092168A"/>
    <w:rsid w:val="009216AA"/>
    <w:rsid w:val="00921C40"/>
    <w:rsid w:val="00922010"/>
    <w:rsid w:val="009221D5"/>
    <w:rsid w:val="009228FB"/>
    <w:rsid w:val="009237AD"/>
    <w:rsid w:val="009237F8"/>
    <w:rsid w:val="00926584"/>
    <w:rsid w:val="00927F3F"/>
    <w:rsid w:val="00930032"/>
    <w:rsid w:val="00930409"/>
    <w:rsid w:val="00930C61"/>
    <w:rsid w:val="00931A84"/>
    <w:rsid w:val="00931BD9"/>
    <w:rsid w:val="0093234B"/>
    <w:rsid w:val="00932369"/>
    <w:rsid w:val="009331F8"/>
    <w:rsid w:val="00933446"/>
    <w:rsid w:val="009334EF"/>
    <w:rsid w:val="00933A8F"/>
    <w:rsid w:val="00934321"/>
    <w:rsid w:val="00935027"/>
    <w:rsid w:val="00935091"/>
    <w:rsid w:val="00935382"/>
    <w:rsid w:val="009368F3"/>
    <w:rsid w:val="00937A39"/>
    <w:rsid w:val="00937F3F"/>
    <w:rsid w:val="009400B9"/>
    <w:rsid w:val="00940EEE"/>
    <w:rsid w:val="00941636"/>
    <w:rsid w:val="00941638"/>
    <w:rsid w:val="00941D41"/>
    <w:rsid w:val="00941DEB"/>
    <w:rsid w:val="009426E7"/>
    <w:rsid w:val="00943742"/>
    <w:rsid w:val="00943AF3"/>
    <w:rsid w:val="0094483A"/>
    <w:rsid w:val="009457A5"/>
    <w:rsid w:val="00945C05"/>
    <w:rsid w:val="009460AC"/>
    <w:rsid w:val="00946945"/>
    <w:rsid w:val="00946B30"/>
    <w:rsid w:val="00947270"/>
    <w:rsid w:val="0094727A"/>
    <w:rsid w:val="009476BE"/>
    <w:rsid w:val="00947713"/>
    <w:rsid w:val="009500D9"/>
    <w:rsid w:val="00950A11"/>
    <w:rsid w:val="00950DE7"/>
    <w:rsid w:val="00951287"/>
    <w:rsid w:val="00951415"/>
    <w:rsid w:val="00951BEE"/>
    <w:rsid w:val="00951DC9"/>
    <w:rsid w:val="00953310"/>
    <w:rsid w:val="009535E7"/>
    <w:rsid w:val="00953920"/>
    <w:rsid w:val="00953D47"/>
    <w:rsid w:val="00954256"/>
    <w:rsid w:val="00954D51"/>
    <w:rsid w:val="0095514B"/>
    <w:rsid w:val="009555D9"/>
    <w:rsid w:val="00955667"/>
    <w:rsid w:val="00955721"/>
    <w:rsid w:val="0095640F"/>
    <w:rsid w:val="0095681E"/>
    <w:rsid w:val="00956EF1"/>
    <w:rsid w:val="009572D4"/>
    <w:rsid w:val="00957520"/>
    <w:rsid w:val="00957559"/>
    <w:rsid w:val="009609E7"/>
    <w:rsid w:val="00961525"/>
    <w:rsid w:val="009615DE"/>
    <w:rsid w:val="00961921"/>
    <w:rsid w:val="00962153"/>
    <w:rsid w:val="0096263B"/>
    <w:rsid w:val="009637BB"/>
    <w:rsid w:val="0096430A"/>
    <w:rsid w:val="009651BA"/>
    <w:rsid w:val="0096530C"/>
    <w:rsid w:val="0096554B"/>
    <w:rsid w:val="0096584A"/>
    <w:rsid w:val="009658EB"/>
    <w:rsid w:val="00965C47"/>
    <w:rsid w:val="00965F9A"/>
    <w:rsid w:val="0096602E"/>
    <w:rsid w:val="00967218"/>
    <w:rsid w:val="009679FA"/>
    <w:rsid w:val="009706B4"/>
    <w:rsid w:val="00970B80"/>
    <w:rsid w:val="00971F08"/>
    <w:rsid w:val="00971F0A"/>
    <w:rsid w:val="00972E51"/>
    <w:rsid w:val="009733AC"/>
    <w:rsid w:val="00973D10"/>
    <w:rsid w:val="00973D4B"/>
    <w:rsid w:val="00974AF2"/>
    <w:rsid w:val="00975148"/>
    <w:rsid w:val="00975580"/>
    <w:rsid w:val="009758F5"/>
    <w:rsid w:val="00975F72"/>
    <w:rsid w:val="0097603D"/>
    <w:rsid w:val="00976949"/>
    <w:rsid w:val="009770ED"/>
    <w:rsid w:val="00980477"/>
    <w:rsid w:val="00981A64"/>
    <w:rsid w:val="00982115"/>
    <w:rsid w:val="00982D78"/>
    <w:rsid w:val="00983BD5"/>
    <w:rsid w:val="00984A06"/>
    <w:rsid w:val="00985016"/>
    <w:rsid w:val="00985253"/>
    <w:rsid w:val="009853B3"/>
    <w:rsid w:val="00986350"/>
    <w:rsid w:val="00987086"/>
    <w:rsid w:val="00987806"/>
    <w:rsid w:val="00987BFE"/>
    <w:rsid w:val="00990599"/>
    <w:rsid w:val="00990630"/>
    <w:rsid w:val="00990AFF"/>
    <w:rsid w:val="00990CB1"/>
    <w:rsid w:val="00990CB9"/>
    <w:rsid w:val="00990CC9"/>
    <w:rsid w:val="00991361"/>
    <w:rsid w:val="00991761"/>
    <w:rsid w:val="00991956"/>
    <w:rsid w:val="00991C7E"/>
    <w:rsid w:val="0099309B"/>
    <w:rsid w:val="0099322C"/>
    <w:rsid w:val="009936A2"/>
    <w:rsid w:val="00993929"/>
    <w:rsid w:val="00993C00"/>
    <w:rsid w:val="0099471C"/>
    <w:rsid w:val="00994DCA"/>
    <w:rsid w:val="00995695"/>
    <w:rsid w:val="00995F50"/>
    <w:rsid w:val="009960EC"/>
    <w:rsid w:val="009962E5"/>
    <w:rsid w:val="009963FD"/>
    <w:rsid w:val="0099658A"/>
    <w:rsid w:val="009970DD"/>
    <w:rsid w:val="00997CD5"/>
    <w:rsid w:val="00997D18"/>
    <w:rsid w:val="009A04FD"/>
    <w:rsid w:val="009A0710"/>
    <w:rsid w:val="009A07A0"/>
    <w:rsid w:val="009A0941"/>
    <w:rsid w:val="009A0E50"/>
    <w:rsid w:val="009A0FBA"/>
    <w:rsid w:val="009A1601"/>
    <w:rsid w:val="009A221B"/>
    <w:rsid w:val="009A223F"/>
    <w:rsid w:val="009A246E"/>
    <w:rsid w:val="009A330A"/>
    <w:rsid w:val="009A33B4"/>
    <w:rsid w:val="009A3ABA"/>
    <w:rsid w:val="009A3BB6"/>
    <w:rsid w:val="009A4549"/>
    <w:rsid w:val="009A454E"/>
    <w:rsid w:val="009A462D"/>
    <w:rsid w:val="009A4733"/>
    <w:rsid w:val="009A5CBA"/>
    <w:rsid w:val="009A6C30"/>
    <w:rsid w:val="009A6CD1"/>
    <w:rsid w:val="009A6E55"/>
    <w:rsid w:val="009A6FA6"/>
    <w:rsid w:val="009B0CA7"/>
    <w:rsid w:val="009B101F"/>
    <w:rsid w:val="009B112E"/>
    <w:rsid w:val="009B1F30"/>
    <w:rsid w:val="009B207C"/>
    <w:rsid w:val="009B2B40"/>
    <w:rsid w:val="009B2BE3"/>
    <w:rsid w:val="009B2FEF"/>
    <w:rsid w:val="009B3069"/>
    <w:rsid w:val="009B36A3"/>
    <w:rsid w:val="009B3AC2"/>
    <w:rsid w:val="009B4274"/>
    <w:rsid w:val="009B477B"/>
    <w:rsid w:val="009B4877"/>
    <w:rsid w:val="009B49DC"/>
    <w:rsid w:val="009B4DF4"/>
    <w:rsid w:val="009B51CD"/>
    <w:rsid w:val="009B564E"/>
    <w:rsid w:val="009B5764"/>
    <w:rsid w:val="009B5BDE"/>
    <w:rsid w:val="009B607B"/>
    <w:rsid w:val="009B69D1"/>
    <w:rsid w:val="009B6E60"/>
    <w:rsid w:val="009B6E74"/>
    <w:rsid w:val="009B7E87"/>
    <w:rsid w:val="009C0169"/>
    <w:rsid w:val="009C08E6"/>
    <w:rsid w:val="009C1719"/>
    <w:rsid w:val="009C2F94"/>
    <w:rsid w:val="009C3E6C"/>
    <w:rsid w:val="009C403E"/>
    <w:rsid w:val="009C46C2"/>
    <w:rsid w:val="009C545F"/>
    <w:rsid w:val="009C550A"/>
    <w:rsid w:val="009C6A06"/>
    <w:rsid w:val="009C6E8C"/>
    <w:rsid w:val="009D0ED3"/>
    <w:rsid w:val="009D1373"/>
    <w:rsid w:val="009D185C"/>
    <w:rsid w:val="009D1C16"/>
    <w:rsid w:val="009D31A6"/>
    <w:rsid w:val="009D321E"/>
    <w:rsid w:val="009D3790"/>
    <w:rsid w:val="009D3A91"/>
    <w:rsid w:val="009D4CE0"/>
    <w:rsid w:val="009D4FF0"/>
    <w:rsid w:val="009D703C"/>
    <w:rsid w:val="009D718F"/>
    <w:rsid w:val="009D72E5"/>
    <w:rsid w:val="009D753D"/>
    <w:rsid w:val="009D7FFB"/>
    <w:rsid w:val="009E068F"/>
    <w:rsid w:val="009E086A"/>
    <w:rsid w:val="009E0A64"/>
    <w:rsid w:val="009E14E0"/>
    <w:rsid w:val="009E1D68"/>
    <w:rsid w:val="009E2781"/>
    <w:rsid w:val="009E33B1"/>
    <w:rsid w:val="009E35DB"/>
    <w:rsid w:val="009E360C"/>
    <w:rsid w:val="009E3F63"/>
    <w:rsid w:val="009E4706"/>
    <w:rsid w:val="009E47A3"/>
    <w:rsid w:val="009E6EC1"/>
    <w:rsid w:val="009E77B4"/>
    <w:rsid w:val="009E7E38"/>
    <w:rsid w:val="009F088D"/>
    <w:rsid w:val="009F08F3"/>
    <w:rsid w:val="009F1343"/>
    <w:rsid w:val="009F2D0C"/>
    <w:rsid w:val="009F2DFC"/>
    <w:rsid w:val="009F327F"/>
    <w:rsid w:val="009F344F"/>
    <w:rsid w:val="009F4AC5"/>
    <w:rsid w:val="009F4F89"/>
    <w:rsid w:val="009F6687"/>
    <w:rsid w:val="009F6A3F"/>
    <w:rsid w:val="009F720E"/>
    <w:rsid w:val="009F77D6"/>
    <w:rsid w:val="009F7AE6"/>
    <w:rsid w:val="009F7CA3"/>
    <w:rsid w:val="00A00828"/>
    <w:rsid w:val="00A00BB8"/>
    <w:rsid w:val="00A00BC3"/>
    <w:rsid w:val="00A01991"/>
    <w:rsid w:val="00A01F7D"/>
    <w:rsid w:val="00A0243E"/>
    <w:rsid w:val="00A0279D"/>
    <w:rsid w:val="00A0280E"/>
    <w:rsid w:val="00A02A86"/>
    <w:rsid w:val="00A031D8"/>
    <w:rsid w:val="00A03B91"/>
    <w:rsid w:val="00A03CCE"/>
    <w:rsid w:val="00A044F5"/>
    <w:rsid w:val="00A0484A"/>
    <w:rsid w:val="00A048A8"/>
    <w:rsid w:val="00A04A64"/>
    <w:rsid w:val="00A04F49"/>
    <w:rsid w:val="00A052D8"/>
    <w:rsid w:val="00A06E25"/>
    <w:rsid w:val="00A073BD"/>
    <w:rsid w:val="00A07670"/>
    <w:rsid w:val="00A101B7"/>
    <w:rsid w:val="00A10B9C"/>
    <w:rsid w:val="00A10CEF"/>
    <w:rsid w:val="00A113EC"/>
    <w:rsid w:val="00A115B5"/>
    <w:rsid w:val="00A12733"/>
    <w:rsid w:val="00A139AA"/>
    <w:rsid w:val="00A13E54"/>
    <w:rsid w:val="00A13ED9"/>
    <w:rsid w:val="00A143EF"/>
    <w:rsid w:val="00A1486A"/>
    <w:rsid w:val="00A14A86"/>
    <w:rsid w:val="00A14DAF"/>
    <w:rsid w:val="00A14DE6"/>
    <w:rsid w:val="00A155CD"/>
    <w:rsid w:val="00A16DBD"/>
    <w:rsid w:val="00A16DFF"/>
    <w:rsid w:val="00A16F64"/>
    <w:rsid w:val="00A173BA"/>
    <w:rsid w:val="00A1743A"/>
    <w:rsid w:val="00A17AEE"/>
    <w:rsid w:val="00A17F63"/>
    <w:rsid w:val="00A2006A"/>
    <w:rsid w:val="00A2062C"/>
    <w:rsid w:val="00A2193B"/>
    <w:rsid w:val="00A22D48"/>
    <w:rsid w:val="00A2351A"/>
    <w:rsid w:val="00A23BAE"/>
    <w:rsid w:val="00A254E5"/>
    <w:rsid w:val="00A256E7"/>
    <w:rsid w:val="00A2571D"/>
    <w:rsid w:val="00A25B0B"/>
    <w:rsid w:val="00A264A9"/>
    <w:rsid w:val="00A26BBB"/>
    <w:rsid w:val="00A26DCF"/>
    <w:rsid w:val="00A26E14"/>
    <w:rsid w:val="00A27687"/>
    <w:rsid w:val="00A27785"/>
    <w:rsid w:val="00A27873"/>
    <w:rsid w:val="00A30187"/>
    <w:rsid w:val="00A30B41"/>
    <w:rsid w:val="00A31141"/>
    <w:rsid w:val="00A319A3"/>
    <w:rsid w:val="00A31C69"/>
    <w:rsid w:val="00A32797"/>
    <w:rsid w:val="00A32EDF"/>
    <w:rsid w:val="00A33D46"/>
    <w:rsid w:val="00A3437E"/>
    <w:rsid w:val="00A3448A"/>
    <w:rsid w:val="00A347D0"/>
    <w:rsid w:val="00A34C03"/>
    <w:rsid w:val="00A34E6B"/>
    <w:rsid w:val="00A34E9A"/>
    <w:rsid w:val="00A35B37"/>
    <w:rsid w:val="00A35CD4"/>
    <w:rsid w:val="00A36297"/>
    <w:rsid w:val="00A366D5"/>
    <w:rsid w:val="00A37D0D"/>
    <w:rsid w:val="00A403D1"/>
    <w:rsid w:val="00A41D9A"/>
    <w:rsid w:val="00A41E21"/>
    <w:rsid w:val="00A41E2B"/>
    <w:rsid w:val="00A425A8"/>
    <w:rsid w:val="00A4268F"/>
    <w:rsid w:val="00A42A00"/>
    <w:rsid w:val="00A42D40"/>
    <w:rsid w:val="00A43868"/>
    <w:rsid w:val="00A44582"/>
    <w:rsid w:val="00A44771"/>
    <w:rsid w:val="00A44910"/>
    <w:rsid w:val="00A44B70"/>
    <w:rsid w:val="00A45B74"/>
    <w:rsid w:val="00A504D4"/>
    <w:rsid w:val="00A50F99"/>
    <w:rsid w:val="00A51B0D"/>
    <w:rsid w:val="00A525A9"/>
    <w:rsid w:val="00A5275A"/>
    <w:rsid w:val="00A52830"/>
    <w:rsid w:val="00A52E1D"/>
    <w:rsid w:val="00A5402E"/>
    <w:rsid w:val="00A54B5E"/>
    <w:rsid w:val="00A557AC"/>
    <w:rsid w:val="00A557BE"/>
    <w:rsid w:val="00A558BF"/>
    <w:rsid w:val="00A56A9C"/>
    <w:rsid w:val="00A56AAB"/>
    <w:rsid w:val="00A5702D"/>
    <w:rsid w:val="00A57582"/>
    <w:rsid w:val="00A579FF"/>
    <w:rsid w:val="00A57BFD"/>
    <w:rsid w:val="00A60063"/>
    <w:rsid w:val="00A60AC4"/>
    <w:rsid w:val="00A61319"/>
    <w:rsid w:val="00A61499"/>
    <w:rsid w:val="00A616C4"/>
    <w:rsid w:val="00A62A77"/>
    <w:rsid w:val="00A63444"/>
    <w:rsid w:val="00A63483"/>
    <w:rsid w:val="00A63B6F"/>
    <w:rsid w:val="00A642C5"/>
    <w:rsid w:val="00A649D8"/>
    <w:rsid w:val="00A657D7"/>
    <w:rsid w:val="00A65868"/>
    <w:rsid w:val="00A65945"/>
    <w:rsid w:val="00A65CD7"/>
    <w:rsid w:val="00A660AC"/>
    <w:rsid w:val="00A671A7"/>
    <w:rsid w:val="00A67316"/>
    <w:rsid w:val="00A675A2"/>
    <w:rsid w:val="00A67E6C"/>
    <w:rsid w:val="00A70420"/>
    <w:rsid w:val="00A706C5"/>
    <w:rsid w:val="00A7080B"/>
    <w:rsid w:val="00A70C69"/>
    <w:rsid w:val="00A70C9B"/>
    <w:rsid w:val="00A7103B"/>
    <w:rsid w:val="00A71B99"/>
    <w:rsid w:val="00A732D3"/>
    <w:rsid w:val="00A739D0"/>
    <w:rsid w:val="00A73E95"/>
    <w:rsid w:val="00A74159"/>
    <w:rsid w:val="00A7431B"/>
    <w:rsid w:val="00A743FC"/>
    <w:rsid w:val="00A75425"/>
    <w:rsid w:val="00A761C9"/>
    <w:rsid w:val="00A761D4"/>
    <w:rsid w:val="00A7684C"/>
    <w:rsid w:val="00A76C9B"/>
    <w:rsid w:val="00A77EB7"/>
    <w:rsid w:val="00A77EC4"/>
    <w:rsid w:val="00A802BE"/>
    <w:rsid w:val="00A8031F"/>
    <w:rsid w:val="00A80FF2"/>
    <w:rsid w:val="00A82473"/>
    <w:rsid w:val="00A82B11"/>
    <w:rsid w:val="00A836D5"/>
    <w:rsid w:val="00A8469F"/>
    <w:rsid w:val="00A851E2"/>
    <w:rsid w:val="00A85619"/>
    <w:rsid w:val="00A86050"/>
    <w:rsid w:val="00A8653C"/>
    <w:rsid w:val="00A900E6"/>
    <w:rsid w:val="00A90239"/>
    <w:rsid w:val="00A91DB8"/>
    <w:rsid w:val="00A92879"/>
    <w:rsid w:val="00A92D8D"/>
    <w:rsid w:val="00A93FEC"/>
    <w:rsid w:val="00A9442A"/>
    <w:rsid w:val="00A94E14"/>
    <w:rsid w:val="00A95115"/>
    <w:rsid w:val="00A9523E"/>
    <w:rsid w:val="00A953C7"/>
    <w:rsid w:val="00A95ECD"/>
    <w:rsid w:val="00A96200"/>
    <w:rsid w:val="00A977BD"/>
    <w:rsid w:val="00A97F3A"/>
    <w:rsid w:val="00AA016F"/>
    <w:rsid w:val="00AA0B8D"/>
    <w:rsid w:val="00AA15A7"/>
    <w:rsid w:val="00AA17C5"/>
    <w:rsid w:val="00AA1ED6"/>
    <w:rsid w:val="00AA2203"/>
    <w:rsid w:val="00AA22AD"/>
    <w:rsid w:val="00AA2DFA"/>
    <w:rsid w:val="00AA3837"/>
    <w:rsid w:val="00AA3A10"/>
    <w:rsid w:val="00AA3B12"/>
    <w:rsid w:val="00AA4A78"/>
    <w:rsid w:val="00AA51D6"/>
    <w:rsid w:val="00AA5518"/>
    <w:rsid w:val="00AA6360"/>
    <w:rsid w:val="00AA6CED"/>
    <w:rsid w:val="00AA6CF7"/>
    <w:rsid w:val="00AA7F22"/>
    <w:rsid w:val="00AB034E"/>
    <w:rsid w:val="00AB0BC8"/>
    <w:rsid w:val="00AB0CAF"/>
    <w:rsid w:val="00AB11CA"/>
    <w:rsid w:val="00AB14D9"/>
    <w:rsid w:val="00AB19B3"/>
    <w:rsid w:val="00AB1D43"/>
    <w:rsid w:val="00AB329E"/>
    <w:rsid w:val="00AB330B"/>
    <w:rsid w:val="00AB33AF"/>
    <w:rsid w:val="00AB373E"/>
    <w:rsid w:val="00AB3B05"/>
    <w:rsid w:val="00AB4AB8"/>
    <w:rsid w:val="00AB4C03"/>
    <w:rsid w:val="00AB596A"/>
    <w:rsid w:val="00AB5FC2"/>
    <w:rsid w:val="00AB64AA"/>
    <w:rsid w:val="00AB64C2"/>
    <w:rsid w:val="00AB655E"/>
    <w:rsid w:val="00AB6677"/>
    <w:rsid w:val="00AB6863"/>
    <w:rsid w:val="00AB6E57"/>
    <w:rsid w:val="00AB7514"/>
    <w:rsid w:val="00AB798F"/>
    <w:rsid w:val="00AC007F"/>
    <w:rsid w:val="00AC045D"/>
    <w:rsid w:val="00AC1724"/>
    <w:rsid w:val="00AC19A2"/>
    <w:rsid w:val="00AC25A4"/>
    <w:rsid w:val="00AC2ECD"/>
    <w:rsid w:val="00AC30F5"/>
    <w:rsid w:val="00AC3119"/>
    <w:rsid w:val="00AC389B"/>
    <w:rsid w:val="00AC3C96"/>
    <w:rsid w:val="00AC3F5A"/>
    <w:rsid w:val="00AC49FB"/>
    <w:rsid w:val="00AC4A56"/>
    <w:rsid w:val="00AC4C0E"/>
    <w:rsid w:val="00AC5181"/>
    <w:rsid w:val="00AC5A10"/>
    <w:rsid w:val="00AC65D2"/>
    <w:rsid w:val="00AC71CE"/>
    <w:rsid w:val="00AC733D"/>
    <w:rsid w:val="00AC74B4"/>
    <w:rsid w:val="00AC79B6"/>
    <w:rsid w:val="00AC7DF2"/>
    <w:rsid w:val="00AC7F4C"/>
    <w:rsid w:val="00AD0089"/>
    <w:rsid w:val="00AD048F"/>
    <w:rsid w:val="00AD0AA3"/>
    <w:rsid w:val="00AD1268"/>
    <w:rsid w:val="00AD16F2"/>
    <w:rsid w:val="00AD170C"/>
    <w:rsid w:val="00AD2333"/>
    <w:rsid w:val="00AD2A40"/>
    <w:rsid w:val="00AD2B6F"/>
    <w:rsid w:val="00AD2D5F"/>
    <w:rsid w:val="00AD3F3A"/>
    <w:rsid w:val="00AD3F94"/>
    <w:rsid w:val="00AD46DB"/>
    <w:rsid w:val="00AD4A5A"/>
    <w:rsid w:val="00AD5AF4"/>
    <w:rsid w:val="00AD5C12"/>
    <w:rsid w:val="00AD618E"/>
    <w:rsid w:val="00AD67F0"/>
    <w:rsid w:val="00AD6829"/>
    <w:rsid w:val="00AD78E2"/>
    <w:rsid w:val="00AD79AF"/>
    <w:rsid w:val="00AE0572"/>
    <w:rsid w:val="00AE0B33"/>
    <w:rsid w:val="00AE19C0"/>
    <w:rsid w:val="00AE1ADA"/>
    <w:rsid w:val="00AE1CB8"/>
    <w:rsid w:val="00AE27AC"/>
    <w:rsid w:val="00AE2E49"/>
    <w:rsid w:val="00AE335F"/>
    <w:rsid w:val="00AE3908"/>
    <w:rsid w:val="00AE40E0"/>
    <w:rsid w:val="00AE4DBA"/>
    <w:rsid w:val="00AE4E5A"/>
    <w:rsid w:val="00AE4F07"/>
    <w:rsid w:val="00AE513D"/>
    <w:rsid w:val="00AE5548"/>
    <w:rsid w:val="00AE5BF2"/>
    <w:rsid w:val="00AE6577"/>
    <w:rsid w:val="00AE66C5"/>
    <w:rsid w:val="00AE6BED"/>
    <w:rsid w:val="00AF0578"/>
    <w:rsid w:val="00AF0ECF"/>
    <w:rsid w:val="00AF19BE"/>
    <w:rsid w:val="00AF1C5D"/>
    <w:rsid w:val="00AF1EFF"/>
    <w:rsid w:val="00AF2054"/>
    <w:rsid w:val="00AF31E3"/>
    <w:rsid w:val="00AF42D7"/>
    <w:rsid w:val="00AF521C"/>
    <w:rsid w:val="00AF553A"/>
    <w:rsid w:val="00AF5C06"/>
    <w:rsid w:val="00AF6078"/>
    <w:rsid w:val="00AF71A5"/>
    <w:rsid w:val="00AF73F9"/>
    <w:rsid w:val="00AF795E"/>
    <w:rsid w:val="00AF7991"/>
    <w:rsid w:val="00B006FE"/>
    <w:rsid w:val="00B007CB"/>
    <w:rsid w:val="00B00934"/>
    <w:rsid w:val="00B00B38"/>
    <w:rsid w:val="00B0182E"/>
    <w:rsid w:val="00B019EC"/>
    <w:rsid w:val="00B01DA2"/>
    <w:rsid w:val="00B02AA9"/>
    <w:rsid w:val="00B02FA3"/>
    <w:rsid w:val="00B02FB1"/>
    <w:rsid w:val="00B030D5"/>
    <w:rsid w:val="00B0406E"/>
    <w:rsid w:val="00B0442A"/>
    <w:rsid w:val="00B0483B"/>
    <w:rsid w:val="00B04977"/>
    <w:rsid w:val="00B04E48"/>
    <w:rsid w:val="00B05084"/>
    <w:rsid w:val="00B05BCD"/>
    <w:rsid w:val="00B062E9"/>
    <w:rsid w:val="00B06975"/>
    <w:rsid w:val="00B10633"/>
    <w:rsid w:val="00B10BF6"/>
    <w:rsid w:val="00B1145F"/>
    <w:rsid w:val="00B1165A"/>
    <w:rsid w:val="00B11862"/>
    <w:rsid w:val="00B11B88"/>
    <w:rsid w:val="00B11EEC"/>
    <w:rsid w:val="00B12E7C"/>
    <w:rsid w:val="00B13B0E"/>
    <w:rsid w:val="00B13E34"/>
    <w:rsid w:val="00B13EF6"/>
    <w:rsid w:val="00B145ED"/>
    <w:rsid w:val="00B1487C"/>
    <w:rsid w:val="00B14C08"/>
    <w:rsid w:val="00B14F56"/>
    <w:rsid w:val="00B15558"/>
    <w:rsid w:val="00B157F9"/>
    <w:rsid w:val="00B16891"/>
    <w:rsid w:val="00B17658"/>
    <w:rsid w:val="00B17B39"/>
    <w:rsid w:val="00B2003B"/>
    <w:rsid w:val="00B20256"/>
    <w:rsid w:val="00B20990"/>
    <w:rsid w:val="00B20D09"/>
    <w:rsid w:val="00B228E3"/>
    <w:rsid w:val="00B2352F"/>
    <w:rsid w:val="00B23B82"/>
    <w:rsid w:val="00B24A32"/>
    <w:rsid w:val="00B24D08"/>
    <w:rsid w:val="00B24F82"/>
    <w:rsid w:val="00B26186"/>
    <w:rsid w:val="00B26377"/>
    <w:rsid w:val="00B264DE"/>
    <w:rsid w:val="00B2718D"/>
    <w:rsid w:val="00B2763F"/>
    <w:rsid w:val="00B27AAC"/>
    <w:rsid w:val="00B27E2D"/>
    <w:rsid w:val="00B30203"/>
    <w:rsid w:val="00B3048E"/>
    <w:rsid w:val="00B30929"/>
    <w:rsid w:val="00B3093A"/>
    <w:rsid w:val="00B30A19"/>
    <w:rsid w:val="00B30A3E"/>
    <w:rsid w:val="00B31259"/>
    <w:rsid w:val="00B313F8"/>
    <w:rsid w:val="00B31572"/>
    <w:rsid w:val="00B31C5D"/>
    <w:rsid w:val="00B3222A"/>
    <w:rsid w:val="00B32A4F"/>
    <w:rsid w:val="00B331FC"/>
    <w:rsid w:val="00B33596"/>
    <w:rsid w:val="00B33E92"/>
    <w:rsid w:val="00B3417A"/>
    <w:rsid w:val="00B343FF"/>
    <w:rsid w:val="00B34CD4"/>
    <w:rsid w:val="00B34F05"/>
    <w:rsid w:val="00B360E2"/>
    <w:rsid w:val="00B3646E"/>
    <w:rsid w:val="00B367B6"/>
    <w:rsid w:val="00B3691E"/>
    <w:rsid w:val="00B36BD3"/>
    <w:rsid w:val="00B372AA"/>
    <w:rsid w:val="00B37699"/>
    <w:rsid w:val="00B40105"/>
    <w:rsid w:val="00B40445"/>
    <w:rsid w:val="00B404AD"/>
    <w:rsid w:val="00B406F2"/>
    <w:rsid w:val="00B409E0"/>
    <w:rsid w:val="00B41888"/>
    <w:rsid w:val="00B41E62"/>
    <w:rsid w:val="00B422FF"/>
    <w:rsid w:val="00B42313"/>
    <w:rsid w:val="00B447D7"/>
    <w:rsid w:val="00B459B3"/>
    <w:rsid w:val="00B45A52"/>
    <w:rsid w:val="00B45B74"/>
    <w:rsid w:val="00B46175"/>
    <w:rsid w:val="00B46A14"/>
    <w:rsid w:val="00B472C3"/>
    <w:rsid w:val="00B47C0D"/>
    <w:rsid w:val="00B50AB5"/>
    <w:rsid w:val="00B50D8A"/>
    <w:rsid w:val="00B50DCA"/>
    <w:rsid w:val="00B510D5"/>
    <w:rsid w:val="00B51C6B"/>
    <w:rsid w:val="00B51DDD"/>
    <w:rsid w:val="00B51F62"/>
    <w:rsid w:val="00B5209F"/>
    <w:rsid w:val="00B52210"/>
    <w:rsid w:val="00B532F8"/>
    <w:rsid w:val="00B53594"/>
    <w:rsid w:val="00B53F3E"/>
    <w:rsid w:val="00B5406E"/>
    <w:rsid w:val="00B548B7"/>
    <w:rsid w:val="00B549CF"/>
    <w:rsid w:val="00B54ECE"/>
    <w:rsid w:val="00B54FD1"/>
    <w:rsid w:val="00B557C5"/>
    <w:rsid w:val="00B55A75"/>
    <w:rsid w:val="00B55F0C"/>
    <w:rsid w:val="00B5750E"/>
    <w:rsid w:val="00B57DB6"/>
    <w:rsid w:val="00B604DD"/>
    <w:rsid w:val="00B6141B"/>
    <w:rsid w:val="00B63C53"/>
    <w:rsid w:val="00B6434C"/>
    <w:rsid w:val="00B64AAF"/>
    <w:rsid w:val="00B64E34"/>
    <w:rsid w:val="00B650A8"/>
    <w:rsid w:val="00B664C7"/>
    <w:rsid w:val="00B66BBF"/>
    <w:rsid w:val="00B66EE3"/>
    <w:rsid w:val="00B676C7"/>
    <w:rsid w:val="00B67F24"/>
    <w:rsid w:val="00B7039C"/>
    <w:rsid w:val="00B70ACA"/>
    <w:rsid w:val="00B70C72"/>
    <w:rsid w:val="00B71C60"/>
    <w:rsid w:val="00B71E30"/>
    <w:rsid w:val="00B71F37"/>
    <w:rsid w:val="00B72058"/>
    <w:rsid w:val="00B7217F"/>
    <w:rsid w:val="00B72720"/>
    <w:rsid w:val="00B739F6"/>
    <w:rsid w:val="00B73E06"/>
    <w:rsid w:val="00B75066"/>
    <w:rsid w:val="00B75D3F"/>
    <w:rsid w:val="00B76272"/>
    <w:rsid w:val="00B765A9"/>
    <w:rsid w:val="00B766C8"/>
    <w:rsid w:val="00B76B05"/>
    <w:rsid w:val="00B76B0D"/>
    <w:rsid w:val="00B77144"/>
    <w:rsid w:val="00B7795C"/>
    <w:rsid w:val="00B801AA"/>
    <w:rsid w:val="00B80808"/>
    <w:rsid w:val="00B80D02"/>
    <w:rsid w:val="00B80E7C"/>
    <w:rsid w:val="00B80F04"/>
    <w:rsid w:val="00B80FDC"/>
    <w:rsid w:val="00B815B1"/>
    <w:rsid w:val="00B81A6C"/>
    <w:rsid w:val="00B81CCA"/>
    <w:rsid w:val="00B82680"/>
    <w:rsid w:val="00B83384"/>
    <w:rsid w:val="00B8353B"/>
    <w:rsid w:val="00B83835"/>
    <w:rsid w:val="00B83A83"/>
    <w:rsid w:val="00B8485F"/>
    <w:rsid w:val="00B85DE5"/>
    <w:rsid w:val="00B86A59"/>
    <w:rsid w:val="00B86C64"/>
    <w:rsid w:val="00B86FA3"/>
    <w:rsid w:val="00B87A7B"/>
    <w:rsid w:val="00B90F73"/>
    <w:rsid w:val="00B91370"/>
    <w:rsid w:val="00B9139D"/>
    <w:rsid w:val="00B9283E"/>
    <w:rsid w:val="00B938B9"/>
    <w:rsid w:val="00B93B59"/>
    <w:rsid w:val="00B93E2E"/>
    <w:rsid w:val="00B9406A"/>
    <w:rsid w:val="00B94189"/>
    <w:rsid w:val="00B943AA"/>
    <w:rsid w:val="00B95057"/>
    <w:rsid w:val="00B9594C"/>
    <w:rsid w:val="00B96EDE"/>
    <w:rsid w:val="00B970D8"/>
    <w:rsid w:val="00B978F9"/>
    <w:rsid w:val="00BA0251"/>
    <w:rsid w:val="00BA07C6"/>
    <w:rsid w:val="00BA18A5"/>
    <w:rsid w:val="00BA1DC3"/>
    <w:rsid w:val="00BA2280"/>
    <w:rsid w:val="00BA2933"/>
    <w:rsid w:val="00BA2A08"/>
    <w:rsid w:val="00BA2DB8"/>
    <w:rsid w:val="00BA34FC"/>
    <w:rsid w:val="00BA47AD"/>
    <w:rsid w:val="00BA4EAF"/>
    <w:rsid w:val="00BA56D2"/>
    <w:rsid w:val="00BA5FB6"/>
    <w:rsid w:val="00BA627E"/>
    <w:rsid w:val="00BA631E"/>
    <w:rsid w:val="00BA71D2"/>
    <w:rsid w:val="00BA7468"/>
    <w:rsid w:val="00BA7624"/>
    <w:rsid w:val="00BA76E0"/>
    <w:rsid w:val="00BA7ACC"/>
    <w:rsid w:val="00BB147D"/>
    <w:rsid w:val="00BB16B9"/>
    <w:rsid w:val="00BB2A25"/>
    <w:rsid w:val="00BB3526"/>
    <w:rsid w:val="00BB35AD"/>
    <w:rsid w:val="00BB4400"/>
    <w:rsid w:val="00BB51E9"/>
    <w:rsid w:val="00BB5CB0"/>
    <w:rsid w:val="00BB5D46"/>
    <w:rsid w:val="00BB5D92"/>
    <w:rsid w:val="00BB60E9"/>
    <w:rsid w:val="00BB6A86"/>
    <w:rsid w:val="00BB6AF1"/>
    <w:rsid w:val="00BB7A2D"/>
    <w:rsid w:val="00BB7E8E"/>
    <w:rsid w:val="00BC0BF1"/>
    <w:rsid w:val="00BC0C31"/>
    <w:rsid w:val="00BC0FDC"/>
    <w:rsid w:val="00BC1428"/>
    <w:rsid w:val="00BC1AE5"/>
    <w:rsid w:val="00BC1AF4"/>
    <w:rsid w:val="00BC1BFD"/>
    <w:rsid w:val="00BC2793"/>
    <w:rsid w:val="00BC3053"/>
    <w:rsid w:val="00BC332F"/>
    <w:rsid w:val="00BC3482"/>
    <w:rsid w:val="00BC4BF3"/>
    <w:rsid w:val="00BC4D2E"/>
    <w:rsid w:val="00BC63CE"/>
    <w:rsid w:val="00BC6B25"/>
    <w:rsid w:val="00BC6BD7"/>
    <w:rsid w:val="00BC73EF"/>
    <w:rsid w:val="00BC766B"/>
    <w:rsid w:val="00BC7836"/>
    <w:rsid w:val="00BD04E2"/>
    <w:rsid w:val="00BD06B8"/>
    <w:rsid w:val="00BD1E67"/>
    <w:rsid w:val="00BD2AF5"/>
    <w:rsid w:val="00BD36EC"/>
    <w:rsid w:val="00BD43D4"/>
    <w:rsid w:val="00BD48AC"/>
    <w:rsid w:val="00BD4C07"/>
    <w:rsid w:val="00BD5229"/>
    <w:rsid w:val="00BD5F1A"/>
    <w:rsid w:val="00BD6265"/>
    <w:rsid w:val="00BD632B"/>
    <w:rsid w:val="00BD64A4"/>
    <w:rsid w:val="00BD6517"/>
    <w:rsid w:val="00BD6C98"/>
    <w:rsid w:val="00BE1234"/>
    <w:rsid w:val="00BE165F"/>
    <w:rsid w:val="00BE16A4"/>
    <w:rsid w:val="00BE2EE0"/>
    <w:rsid w:val="00BE2FA6"/>
    <w:rsid w:val="00BE333F"/>
    <w:rsid w:val="00BE3738"/>
    <w:rsid w:val="00BE4FD6"/>
    <w:rsid w:val="00BE5B65"/>
    <w:rsid w:val="00BE615A"/>
    <w:rsid w:val="00BE6466"/>
    <w:rsid w:val="00BE68A8"/>
    <w:rsid w:val="00BE6C90"/>
    <w:rsid w:val="00BE6EE6"/>
    <w:rsid w:val="00BE7406"/>
    <w:rsid w:val="00BE7603"/>
    <w:rsid w:val="00BE7C24"/>
    <w:rsid w:val="00BF043D"/>
    <w:rsid w:val="00BF07AA"/>
    <w:rsid w:val="00BF18AC"/>
    <w:rsid w:val="00BF19DB"/>
    <w:rsid w:val="00BF1A56"/>
    <w:rsid w:val="00BF3279"/>
    <w:rsid w:val="00BF3659"/>
    <w:rsid w:val="00BF39DC"/>
    <w:rsid w:val="00BF3E04"/>
    <w:rsid w:val="00BF44D1"/>
    <w:rsid w:val="00BF4581"/>
    <w:rsid w:val="00BF4FDE"/>
    <w:rsid w:val="00BF50AA"/>
    <w:rsid w:val="00BF58D7"/>
    <w:rsid w:val="00BF74C7"/>
    <w:rsid w:val="00C00E75"/>
    <w:rsid w:val="00C015F1"/>
    <w:rsid w:val="00C019A0"/>
    <w:rsid w:val="00C01F33"/>
    <w:rsid w:val="00C02CC6"/>
    <w:rsid w:val="00C0337E"/>
    <w:rsid w:val="00C034C3"/>
    <w:rsid w:val="00C0353C"/>
    <w:rsid w:val="00C03719"/>
    <w:rsid w:val="00C040F7"/>
    <w:rsid w:val="00C044AB"/>
    <w:rsid w:val="00C04EF5"/>
    <w:rsid w:val="00C0517E"/>
    <w:rsid w:val="00C056AA"/>
    <w:rsid w:val="00C05706"/>
    <w:rsid w:val="00C05F12"/>
    <w:rsid w:val="00C06705"/>
    <w:rsid w:val="00C068B4"/>
    <w:rsid w:val="00C068CD"/>
    <w:rsid w:val="00C072FC"/>
    <w:rsid w:val="00C07377"/>
    <w:rsid w:val="00C07C5D"/>
    <w:rsid w:val="00C10478"/>
    <w:rsid w:val="00C108AA"/>
    <w:rsid w:val="00C10B03"/>
    <w:rsid w:val="00C10C66"/>
    <w:rsid w:val="00C10DB5"/>
    <w:rsid w:val="00C11D7A"/>
    <w:rsid w:val="00C12107"/>
    <w:rsid w:val="00C12613"/>
    <w:rsid w:val="00C12737"/>
    <w:rsid w:val="00C12A1A"/>
    <w:rsid w:val="00C12CA2"/>
    <w:rsid w:val="00C1334A"/>
    <w:rsid w:val="00C13AAB"/>
    <w:rsid w:val="00C146F8"/>
    <w:rsid w:val="00C14D4B"/>
    <w:rsid w:val="00C14FE3"/>
    <w:rsid w:val="00C15006"/>
    <w:rsid w:val="00C154BB"/>
    <w:rsid w:val="00C1556E"/>
    <w:rsid w:val="00C160E9"/>
    <w:rsid w:val="00C16440"/>
    <w:rsid w:val="00C173F6"/>
    <w:rsid w:val="00C17F24"/>
    <w:rsid w:val="00C202FE"/>
    <w:rsid w:val="00C2095C"/>
    <w:rsid w:val="00C226B9"/>
    <w:rsid w:val="00C22C74"/>
    <w:rsid w:val="00C22CBA"/>
    <w:rsid w:val="00C23500"/>
    <w:rsid w:val="00C2391E"/>
    <w:rsid w:val="00C23A0D"/>
    <w:rsid w:val="00C23DFA"/>
    <w:rsid w:val="00C24894"/>
    <w:rsid w:val="00C2493A"/>
    <w:rsid w:val="00C2608F"/>
    <w:rsid w:val="00C268E6"/>
    <w:rsid w:val="00C26CF5"/>
    <w:rsid w:val="00C279B5"/>
    <w:rsid w:val="00C279CA"/>
    <w:rsid w:val="00C27C45"/>
    <w:rsid w:val="00C30103"/>
    <w:rsid w:val="00C3128D"/>
    <w:rsid w:val="00C34F28"/>
    <w:rsid w:val="00C35E53"/>
    <w:rsid w:val="00C35F0B"/>
    <w:rsid w:val="00C366AA"/>
    <w:rsid w:val="00C3719D"/>
    <w:rsid w:val="00C373E9"/>
    <w:rsid w:val="00C37981"/>
    <w:rsid w:val="00C37CB2"/>
    <w:rsid w:val="00C42985"/>
    <w:rsid w:val="00C434C0"/>
    <w:rsid w:val="00C4359F"/>
    <w:rsid w:val="00C44413"/>
    <w:rsid w:val="00C44949"/>
    <w:rsid w:val="00C45079"/>
    <w:rsid w:val="00C45216"/>
    <w:rsid w:val="00C4521D"/>
    <w:rsid w:val="00C4538D"/>
    <w:rsid w:val="00C460B2"/>
    <w:rsid w:val="00C47142"/>
    <w:rsid w:val="00C473A5"/>
    <w:rsid w:val="00C479A9"/>
    <w:rsid w:val="00C50488"/>
    <w:rsid w:val="00C510C8"/>
    <w:rsid w:val="00C513E9"/>
    <w:rsid w:val="00C5233F"/>
    <w:rsid w:val="00C52867"/>
    <w:rsid w:val="00C5301F"/>
    <w:rsid w:val="00C53446"/>
    <w:rsid w:val="00C53456"/>
    <w:rsid w:val="00C5485F"/>
    <w:rsid w:val="00C548A8"/>
    <w:rsid w:val="00C54995"/>
    <w:rsid w:val="00C54A41"/>
    <w:rsid w:val="00C54B94"/>
    <w:rsid w:val="00C54D41"/>
    <w:rsid w:val="00C55841"/>
    <w:rsid w:val="00C55A7B"/>
    <w:rsid w:val="00C55ADE"/>
    <w:rsid w:val="00C55F86"/>
    <w:rsid w:val="00C56346"/>
    <w:rsid w:val="00C5657D"/>
    <w:rsid w:val="00C573C2"/>
    <w:rsid w:val="00C573FA"/>
    <w:rsid w:val="00C606BA"/>
    <w:rsid w:val="00C60783"/>
    <w:rsid w:val="00C6105B"/>
    <w:rsid w:val="00C61719"/>
    <w:rsid w:val="00C61AEC"/>
    <w:rsid w:val="00C62DB3"/>
    <w:rsid w:val="00C64090"/>
    <w:rsid w:val="00C64672"/>
    <w:rsid w:val="00C646A2"/>
    <w:rsid w:val="00C64B0B"/>
    <w:rsid w:val="00C64B19"/>
    <w:rsid w:val="00C6529B"/>
    <w:rsid w:val="00C6581B"/>
    <w:rsid w:val="00C65AF9"/>
    <w:rsid w:val="00C65B76"/>
    <w:rsid w:val="00C66DB3"/>
    <w:rsid w:val="00C67D6D"/>
    <w:rsid w:val="00C70697"/>
    <w:rsid w:val="00C713E9"/>
    <w:rsid w:val="00C7179C"/>
    <w:rsid w:val="00C71D99"/>
    <w:rsid w:val="00C72093"/>
    <w:rsid w:val="00C7251C"/>
    <w:rsid w:val="00C72960"/>
    <w:rsid w:val="00C72EF4"/>
    <w:rsid w:val="00C744FE"/>
    <w:rsid w:val="00C75D2F"/>
    <w:rsid w:val="00C761AD"/>
    <w:rsid w:val="00C767BE"/>
    <w:rsid w:val="00C76E3C"/>
    <w:rsid w:val="00C7723E"/>
    <w:rsid w:val="00C80D50"/>
    <w:rsid w:val="00C80FDE"/>
    <w:rsid w:val="00C80FFA"/>
    <w:rsid w:val="00C81568"/>
    <w:rsid w:val="00C83DCC"/>
    <w:rsid w:val="00C84252"/>
    <w:rsid w:val="00C850C5"/>
    <w:rsid w:val="00C85710"/>
    <w:rsid w:val="00C867D3"/>
    <w:rsid w:val="00C8757E"/>
    <w:rsid w:val="00C878FD"/>
    <w:rsid w:val="00C87AED"/>
    <w:rsid w:val="00C87B7D"/>
    <w:rsid w:val="00C87D56"/>
    <w:rsid w:val="00C9027A"/>
    <w:rsid w:val="00C9068E"/>
    <w:rsid w:val="00C90B30"/>
    <w:rsid w:val="00C90D49"/>
    <w:rsid w:val="00C90F02"/>
    <w:rsid w:val="00C9167A"/>
    <w:rsid w:val="00C91BA9"/>
    <w:rsid w:val="00C91D8A"/>
    <w:rsid w:val="00C91FAB"/>
    <w:rsid w:val="00C92096"/>
    <w:rsid w:val="00C92A1D"/>
    <w:rsid w:val="00C93814"/>
    <w:rsid w:val="00C93C4B"/>
    <w:rsid w:val="00C944AB"/>
    <w:rsid w:val="00C952DB"/>
    <w:rsid w:val="00C95ACF"/>
    <w:rsid w:val="00C95B40"/>
    <w:rsid w:val="00C95E94"/>
    <w:rsid w:val="00C97282"/>
    <w:rsid w:val="00C97729"/>
    <w:rsid w:val="00C9782A"/>
    <w:rsid w:val="00C978B3"/>
    <w:rsid w:val="00C979E0"/>
    <w:rsid w:val="00CA01C7"/>
    <w:rsid w:val="00CA0221"/>
    <w:rsid w:val="00CA095C"/>
    <w:rsid w:val="00CA099D"/>
    <w:rsid w:val="00CA1144"/>
    <w:rsid w:val="00CA1ED8"/>
    <w:rsid w:val="00CA239D"/>
    <w:rsid w:val="00CA2641"/>
    <w:rsid w:val="00CA332F"/>
    <w:rsid w:val="00CA3384"/>
    <w:rsid w:val="00CA3C89"/>
    <w:rsid w:val="00CA44BB"/>
    <w:rsid w:val="00CA4892"/>
    <w:rsid w:val="00CA4E1F"/>
    <w:rsid w:val="00CA6384"/>
    <w:rsid w:val="00CA6594"/>
    <w:rsid w:val="00CA6E64"/>
    <w:rsid w:val="00CA76CB"/>
    <w:rsid w:val="00CB003D"/>
    <w:rsid w:val="00CB0A7A"/>
    <w:rsid w:val="00CB1584"/>
    <w:rsid w:val="00CB19F6"/>
    <w:rsid w:val="00CB1C3C"/>
    <w:rsid w:val="00CB1F63"/>
    <w:rsid w:val="00CB2DAF"/>
    <w:rsid w:val="00CB374F"/>
    <w:rsid w:val="00CB3CC1"/>
    <w:rsid w:val="00CB49A6"/>
    <w:rsid w:val="00CB65B4"/>
    <w:rsid w:val="00CB7170"/>
    <w:rsid w:val="00CC040E"/>
    <w:rsid w:val="00CC10B5"/>
    <w:rsid w:val="00CC111F"/>
    <w:rsid w:val="00CC2011"/>
    <w:rsid w:val="00CC249E"/>
    <w:rsid w:val="00CC31A1"/>
    <w:rsid w:val="00CC3CC0"/>
    <w:rsid w:val="00CC3EA0"/>
    <w:rsid w:val="00CC444E"/>
    <w:rsid w:val="00CC44F1"/>
    <w:rsid w:val="00CC4BA6"/>
    <w:rsid w:val="00CC5C68"/>
    <w:rsid w:val="00CC6316"/>
    <w:rsid w:val="00CC6BE4"/>
    <w:rsid w:val="00CC6C4D"/>
    <w:rsid w:val="00CC7157"/>
    <w:rsid w:val="00CC73DD"/>
    <w:rsid w:val="00CC7B45"/>
    <w:rsid w:val="00CD1188"/>
    <w:rsid w:val="00CD15EA"/>
    <w:rsid w:val="00CD2764"/>
    <w:rsid w:val="00CD2ED1"/>
    <w:rsid w:val="00CD337B"/>
    <w:rsid w:val="00CD3B11"/>
    <w:rsid w:val="00CD44B3"/>
    <w:rsid w:val="00CD44C5"/>
    <w:rsid w:val="00CD4691"/>
    <w:rsid w:val="00CD55D7"/>
    <w:rsid w:val="00CD5C75"/>
    <w:rsid w:val="00CD6D19"/>
    <w:rsid w:val="00CD6FD6"/>
    <w:rsid w:val="00CD70D9"/>
    <w:rsid w:val="00CD74EF"/>
    <w:rsid w:val="00CD7AD9"/>
    <w:rsid w:val="00CD7E7C"/>
    <w:rsid w:val="00CD7F4C"/>
    <w:rsid w:val="00CE0424"/>
    <w:rsid w:val="00CE0503"/>
    <w:rsid w:val="00CE0901"/>
    <w:rsid w:val="00CE0A8F"/>
    <w:rsid w:val="00CE1118"/>
    <w:rsid w:val="00CE1677"/>
    <w:rsid w:val="00CE207D"/>
    <w:rsid w:val="00CE25D6"/>
    <w:rsid w:val="00CE3FD5"/>
    <w:rsid w:val="00CE468B"/>
    <w:rsid w:val="00CE4A78"/>
    <w:rsid w:val="00CE5933"/>
    <w:rsid w:val="00CE5BC5"/>
    <w:rsid w:val="00CE7561"/>
    <w:rsid w:val="00CE7F62"/>
    <w:rsid w:val="00CF0568"/>
    <w:rsid w:val="00CF0A42"/>
    <w:rsid w:val="00CF1354"/>
    <w:rsid w:val="00CF1B62"/>
    <w:rsid w:val="00CF2928"/>
    <w:rsid w:val="00CF2B1E"/>
    <w:rsid w:val="00CF3498"/>
    <w:rsid w:val="00CF3595"/>
    <w:rsid w:val="00CF3B1F"/>
    <w:rsid w:val="00CF3BF6"/>
    <w:rsid w:val="00CF3D69"/>
    <w:rsid w:val="00CF4752"/>
    <w:rsid w:val="00CF4CB6"/>
    <w:rsid w:val="00CF53BD"/>
    <w:rsid w:val="00CF5A7F"/>
    <w:rsid w:val="00CF5D97"/>
    <w:rsid w:val="00CF625B"/>
    <w:rsid w:val="00CF687E"/>
    <w:rsid w:val="00CF69A6"/>
    <w:rsid w:val="00CF7BBD"/>
    <w:rsid w:val="00CF7C6C"/>
    <w:rsid w:val="00D00893"/>
    <w:rsid w:val="00D00AE3"/>
    <w:rsid w:val="00D0135B"/>
    <w:rsid w:val="00D01D03"/>
    <w:rsid w:val="00D0349B"/>
    <w:rsid w:val="00D03932"/>
    <w:rsid w:val="00D03C37"/>
    <w:rsid w:val="00D03E56"/>
    <w:rsid w:val="00D04DF3"/>
    <w:rsid w:val="00D0548D"/>
    <w:rsid w:val="00D054C5"/>
    <w:rsid w:val="00D05A61"/>
    <w:rsid w:val="00D05ACD"/>
    <w:rsid w:val="00D05BCB"/>
    <w:rsid w:val="00D06044"/>
    <w:rsid w:val="00D060F6"/>
    <w:rsid w:val="00D061FE"/>
    <w:rsid w:val="00D0629F"/>
    <w:rsid w:val="00D06530"/>
    <w:rsid w:val="00D07898"/>
    <w:rsid w:val="00D07A36"/>
    <w:rsid w:val="00D07E11"/>
    <w:rsid w:val="00D10249"/>
    <w:rsid w:val="00D10666"/>
    <w:rsid w:val="00D109CB"/>
    <w:rsid w:val="00D10F62"/>
    <w:rsid w:val="00D10F7E"/>
    <w:rsid w:val="00D115C3"/>
    <w:rsid w:val="00D11631"/>
    <w:rsid w:val="00D11897"/>
    <w:rsid w:val="00D11A57"/>
    <w:rsid w:val="00D1213A"/>
    <w:rsid w:val="00D126B1"/>
    <w:rsid w:val="00D13135"/>
    <w:rsid w:val="00D13E4E"/>
    <w:rsid w:val="00D14DF9"/>
    <w:rsid w:val="00D15A9B"/>
    <w:rsid w:val="00D15DD7"/>
    <w:rsid w:val="00D16087"/>
    <w:rsid w:val="00D1675C"/>
    <w:rsid w:val="00D167DF"/>
    <w:rsid w:val="00D17492"/>
    <w:rsid w:val="00D17513"/>
    <w:rsid w:val="00D2039B"/>
    <w:rsid w:val="00D206C0"/>
    <w:rsid w:val="00D21ADD"/>
    <w:rsid w:val="00D2214B"/>
    <w:rsid w:val="00D239A7"/>
    <w:rsid w:val="00D23F47"/>
    <w:rsid w:val="00D242C4"/>
    <w:rsid w:val="00D24B0E"/>
    <w:rsid w:val="00D250D3"/>
    <w:rsid w:val="00D265C6"/>
    <w:rsid w:val="00D27712"/>
    <w:rsid w:val="00D27D7D"/>
    <w:rsid w:val="00D31286"/>
    <w:rsid w:val="00D31748"/>
    <w:rsid w:val="00D318D9"/>
    <w:rsid w:val="00D319FD"/>
    <w:rsid w:val="00D322EB"/>
    <w:rsid w:val="00D33359"/>
    <w:rsid w:val="00D3374C"/>
    <w:rsid w:val="00D33CB9"/>
    <w:rsid w:val="00D3413E"/>
    <w:rsid w:val="00D345CA"/>
    <w:rsid w:val="00D34646"/>
    <w:rsid w:val="00D34BA4"/>
    <w:rsid w:val="00D358F2"/>
    <w:rsid w:val="00D36E28"/>
    <w:rsid w:val="00D36E71"/>
    <w:rsid w:val="00D37058"/>
    <w:rsid w:val="00D374BD"/>
    <w:rsid w:val="00D37A5C"/>
    <w:rsid w:val="00D37D87"/>
    <w:rsid w:val="00D4038C"/>
    <w:rsid w:val="00D40783"/>
    <w:rsid w:val="00D40B33"/>
    <w:rsid w:val="00D41D33"/>
    <w:rsid w:val="00D421C2"/>
    <w:rsid w:val="00D4318F"/>
    <w:rsid w:val="00D438BF"/>
    <w:rsid w:val="00D43995"/>
    <w:rsid w:val="00D440F8"/>
    <w:rsid w:val="00D447CB"/>
    <w:rsid w:val="00D44CCC"/>
    <w:rsid w:val="00D45E4E"/>
    <w:rsid w:val="00D46309"/>
    <w:rsid w:val="00D46D03"/>
    <w:rsid w:val="00D4718B"/>
    <w:rsid w:val="00D47304"/>
    <w:rsid w:val="00D473C8"/>
    <w:rsid w:val="00D51119"/>
    <w:rsid w:val="00D52AF3"/>
    <w:rsid w:val="00D53D26"/>
    <w:rsid w:val="00D541F6"/>
    <w:rsid w:val="00D5427E"/>
    <w:rsid w:val="00D546F7"/>
    <w:rsid w:val="00D546FF"/>
    <w:rsid w:val="00D54BF0"/>
    <w:rsid w:val="00D55214"/>
    <w:rsid w:val="00D55358"/>
    <w:rsid w:val="00D55AD5"/>
    <w:rsid w:val="00D55E8C"/>
    <w:rsid w:val="00D56EE1"/>
    <w:rsid w:val="00D576CA"/>
    <w:rsid w:val="00D57EE1"/>
    <w:rsid w:val="00D60950"/>
    <w:rsid w:val="00D60C48"/>
    <w:rsid w:val="00D61AF5"/>
    <w:rsid w:val="00D61CFF"/>
    <w:rsid w:val="00D61E6F"/>
    <w:rsid w:val="00D62C10"/>
    <w:rsid w:val="00D63D2D"/>
    <w:rsid w:val="00D64167"/>
    <w:rsid w:val="00D645C8"/>
    <w:rsid w:val="00D6468F"/>
    <w:rsid w:val="00D652B5"/>
    <w:rsid w:val="00D655EA"/>
    <w:rsid w:val="00D65739"/>
    <w:rsid w:val="00D66155"/>
    <w:rsid w:val="00D66BAB"/>
    <w:rsid w:val="00D67625"/>
    <w:rsid w:val="00D67E8F"/>
    <w:rsid w:val="00D67EAE"/>
    <w:rsid w:val="00D708B0"/>
    <w:rsid w:val="00D718A8"/>
    <w:rsid w:val="00D72287"/>
    <w:rsid w:val="00D73067"/>
    <w:rsid w:val="00D753BC"/>
    <w:rsid w:val="00D75477"/>
    <w:rsid w:val="00D75DDE"/>
    <w:rsid w:val="00D76057"/>
    <w:rsid w:val="00D76738"/>
    <w:rsid w:val="00D775AE"/>
    <w:rsid w:val="00D77A2E"/>
    <w:rsid w:val="00D77B1D"/>
    <w:rsid w:val="00D77CF9"/>
    <w:rsid w:val="00D8021F"/>
    <w:rsid w:val="00D80383"/>
    <w:rsid w:val="00D80749"/>
    <w:rsid w:val="00D809FC"/>
    <w:rsid w:val="00D815C6"/>
    <w:rsid w:val="00D823C6"/>
    <w:rsid w:val="00D8327F"/>
    <w:rsid w:val="00D8380A"/>
    <w:rsid w:val="00D83971"/>
    <w:rsid w:val="00D84052"/>
    <w:rsid w:val="00D851B6"/>
    <w:rsid w:val="00D85777"/>
    <w:rsid w:val="00D864A5"/>
    <w:rsid w:val="00D86772"/>
    <w:rsid w:val="00D86CA3"/>
    <w:rsid w:val="00D86F4B"/>
    <w:rsid w:val="00D871CE"/>
    <w:rsid w:val="00D87291"/>
    <w:rsid w:val="00D873CB"/>
    <w:rsid w:val="00D87956"/>
    <w:rsid w:val="00D9043B"/>
    <w:rsid w:val="00D90643"/>
    <w:rsid w:val="00D90AEB"/>
    <w:rsid w:val="00D9196D"/>
    <w:rsid w:val="00D921BD"/>
    <w:rsid w:val="00D92982"/>
    <w:rsid w:val="00D92DA1"/>
    <w:rsid w:val="00D93E9E"/>
    <w:rsid w:val="00D950A1"/>
    <w:rsid w:val="00D9524A"/>
    <w:rsid w:val="00D96870"/>
    <w:rsid w:val="00D9724D"/>
    <w:rsid w:val="00D978BC"/>
    <w:rsid w:val="00DA19EA"/>
    <w:rsid w:val="00DA1D1D"/>
    <w:rsid w:val="00DA1EF8"/>
    <w:rsid w:val="00DA2210"/>
    <w:rsid w:val="00DA305E"/>
    <w:rsid w:val="00DA3653"/>
    <w:rsid w:val="00DA37A1"/>
    <w:rsid w:val="00DA38CC"/>
    <w:rsid w:val="00DA4B94"/>
    <w:rsid w:val="00DA5417"/>
    <w:rsid w:val="00DA55AB"/>
    <w:rsid w:val="00DA56E8"/>
    <w:rsid w:val="00DA644F"/>
    <w:rsid w:val="00DA742C"/>
    <w:rsid w:val="00DA76E8"/>
    <w:rsid w:val="00DA7D3F"/>
    <w:rsid w:val="00DB0382"/>
    <w:rsid w:val="00DB0A9F"/>
    <w:rsid w:val="00DB1876"/>
    <w:rsid w:val="00DB3403"/>
    <w:rsid w:val="00DB377D"/>
    <w:rsid w:val="00DB37C3"/>
    <w:rsid w:val="00DB388B"/>
    <w:rsid w:val="00DB6E6F"/>
    <w:rsid w:val="00DC147B"/>
    <w:rsid w:val="00DC19D6"/>
    <w:rsid w:val="00DC1E77"/>
    <w:rsid w:val="00DC2C39"/>
    <w:rsid w:val="00DC2D36"/>
    <w:rsid w:val="00DC2DF2"/>
    <w:rsid w:val="00DC3669"/>
    <w:rsid w:val="00DC4A4E"/>
    <w:rsid w:val="00DC4B78"/>
    <w:rsid w:val="00DC4F42"/>
    <w:rsid w:val="00DC53EF"/>
    <w:rsid w:val="00DC547F"/>
    <w:rsid w:val="00DC5894"/>
    <w:rsid w:val="00DC701D"/>
    <w:rsid w:val="00DD02C0"/>
    <w:rsid w:val="00DD0302"/>
    <w:rsid w:val="00DD0995"/>
    <w:rsid w:val="00DD1774"/>
    <w:rsid w:val="00DD1F60"/>
    <w:rsid w:val="00DD2681"/>
    <w:rsid w:val="00DD2B34"/>
    <w:rsid w:val="00DD3750"/>
    <w:rsid w:val="00DD3CDD"/>
    <w:rsid w:val="00DD3D69"/>
    <w:rsid w:val="00DD5915"/>
    <w:rsid w:val="00DD5CF1"/>
    <w:rsid w:val="00DD5E35"/>
    <w:rsid w:val="00DD713B"/>
    <w:rsid w:val="00DE18B5"/>
    <w:rsid w:val="00DE2800"/>
    <w:rsid w:val="00DE2D98"/>
    <w:rsid w:val="00DE43B9"/>
    <w:rsid w:val="00DE44CC"/>
    <w:rsid w:val="00DE4D36"/>
    <w:rsid w:val="00DE5242"/>
    <w:rsid w:val="00DE5608"/>
    <w:rsid w:val="00DE58D0"/>
    <w:rsid w:val="00DE5975"/>
    <w:rsid w:val="00DE5B57"/>
    <w:rsid w:val="00DE654F"/>
    <w:rsid w:val="00DE668F"/>
    <w:rsid w:val="00DE68C0"/>
    <w:rsid w:val="00DE6F23"/>
    <w:rsid w:val="00DE7F26"/>
    <w:rsid w:val="00DF0478"/>
    <w:rsid w:val="00DF05EE"/>
    <w:rsid w:val="00DF0B6E"/>
    <w:rsid w:val="00DF0C45"/>
    <w:rsid w:val="00DF15E0"/>
    <w:rsid w:val="00DF1D80"/>
    <w:rsid w:val="00DF20B8"/>
    <w:rsid w:val="00DF22DA"/>
    <w:rsid w:val="00DF230D"/>
    <w:rsid w:val="00DF2675"/>
    <w:rsid w:val="00DF2786"/>
    <w:rsid w:val="00DF2AEE"/>
    <w:rsid w:val="00DF2DA3"/>
    <w:rsid w:val="00DF316E"/>
    <w:rsid w:val="00DF37A0"/>
    <w:rsid w:val="00DF3D2A"/>
    <w:rsid w:val="00DF4FF9"/>
    <w:rsid w:val="00DF713E"/>
    <w:rsid w:val="00DF763E"/>
    <w:rsid w:val="00DF77F0"/>
    <w:rsid w:val="00DF7AAE"/>
    <w:rsid w:val="00E001A4"/>
    <w:rsid w:val="00E0118F"/>
    <w:rsid w:val="00E01336"/>
    <w:rsid w:val="00E01F1E"/>
    <w:rsid w:val="00E022BE"/>
    <w:rsid w:val="00E024E3"/>
    <w:rsid w:val="00E02BAA"/>
    <w:rsid w:val="00E039C7"/>
    <w:rsid w:val="00E03A07"/>
    <w:rsid w:val="00E03B97"/>
    <w:rsid w:val="00E0404A"/>
    <w:rsid w:val="00E05404"/>
    <w:rsid w:val="00E06356"/>
    <w:rsid w:val="00E0647E"/>
    <w:rsid w:val="00E06AD9"/>
    <w:rsid w:val="00E073F4"/>
    <w:rsid w:val="00E0761E"/>
    <w:rsid w:val="00E07C13"/>
    <w:rsid w:val="00E10023"/>
    <w:rsid w:val="00E110E7"/>
    <w:rsid w:val="00E11A16"/>
    <w:rsid w:val="00E11B20"/>
    <w:rsid w:val="00E1258F"/>
    <w:rsid w:val="00E12972"/>
    <w:rsid w:val="00E129AD"/>
    <w:rsid w:val="00E133D7"/>
    <w:rsid w:val="00E1351F"/>
    <w:rsid w:val="00E13701"/>
    <w:rsid w:val="00E149BE"/>
    <w:rsid w:val="00E15402"/>
    <w:rsid w:val="00E16233"/>
    <w:rsid w:val="00E16AD1"/>
    <w:rsid w:val="00E16D6F"/>
    <w:rsid w:val="00E16E74"/>
    <w:rsid w:val="00E1735B"/>
    <w:rsid w:val="00E17592"/>
    <w:rsid w:val="00E17D27"/>
    <w:rsid w:val="00E17FA2"/>
    <w:rsid w:val="00E206EA"/>
    <w:rsid w:val="00E20FFE"/>
    <w:rsid w:val="00E21259"/>
    <w:rsid w:val="00E22330"/>
    <w:rsid w:val="00E2251E"/>
    <w:rsid w:val="00E2418A"/>
    <w:rsid w:val="00E2426A"/>
    <w:rsid w:val="00E25FD6"/>
    <w:rsid w:val="00E26767"/>
    <w:rsid w:val="00E2678C"/>
    <w:rsid w:val="00E27459"/>
    <w:rsid w:val="00E275C2"/>
    <w:rsid w:val="00E303A5"/>
    <w:rsid w:val="00E30639"/>
    <w:rsid w:val="00E30B5A"/>
    <w:rsid w:val="00E30E23"/>
    <w:rsid w:val="00E311F0"/>
    <w:rsid w:val="00E3123D"/>
    <w:rsid w:val="00E312D5"/>
    <w:rsid w:val="00E31461"/>
    <w:rsid w:val="00E31D43"/>
    <w:rsid w:val="00E31D73"/>
    <w:rsid w:val="00E31DF0"/>
    <w:rsid w:val="00E31E2D"/>
    <w:rsid w:val="00E32608"/>
    <w:rsid w:val="00E32F40"/>
    <w:rsid w:val="00E34092"/>
    <w:rsid w:val="00E34188"/>
    <w:rsid w:val="00E34B6E"/>
    <w:rsid w:val="00E35559"/>
    <w:rsid w:val="00E35F77"/>
    <w:rsid w:val="00E36C3F"/>
    <w:rsid w:val="00E36D0D"/>
    <w:rsid w:val="00E370C9"/>
    <w:rsid w:val="00E3723A"/>
    <w:rsid w:val="00E37243"/>
    <w:rsid w:val="00E37860"/>
    <w:rsid w:val="00E419EF"/>
    <w:rsid w:val="00E42F8F"/>
    <w:rsid w:val="00E431D4"/>
    <w:rsid w:val="00E4384C"/>
    <w:rsid w:val="00E43A30"/>
    <w:rsid w:val="00E43BC9"/>
    <w:rsid w:val="00E43F15"/>
    <w:rsid w:val="00E444ED"/>
    <w:rsid w:val="00E445C9"/>
    <w:rsid w:val="00E446EF"/>
    <w:rsid w:val="00E446F1"/>
    <w:rsid w:val="00E4498A"/>
    <w:rsid w:val="00E44DDB"/>
    <w:rsid w:val="00E454DC"/>
    <w:rsid w:val="00E45D7F"/>
    <w:rsid w:val="00E45FEB"/>
    <w:rsid w:val="00E462D4"/>
    <w:rsid w:val="00E465C7"/>
    <w:rsid w:val="00E46627"/>
    <w:rsid w:val="00E46886"/>
    <w:rsid w:val="00E46917"/>
    <w:rsid w:val="00E47A31"/>
    <w:rsid w:val="00E47AEF"/>
    <w:rsid w:val="00E50976"/>
    <w:rsid w:val="00E51C3E"/>
    <w:rsid w:val="00E52D0F"/>
    <w:rsid w:val="00E53991"/>
    <w:rsid w:val="00E53B46"/>
    <w:rsid w:val="00E53B75"/>
    <w:rsid w:val="00E53BBD"/>
    <w:rsid w:val="00E53FDF"/>
    <w:rsid w:val="00E54E3B"/>
    <w:rsid w:val="00E5568E"/>
    <w:rsid w:val="00E55B58"/>
    <w:rsid w:val="00E57468"/>
    <w:rsid w:val="00E57565"/>
    <w:rsid w:val="00E57B57"/>
    <w:rsid w:val="00E60629"/>
    <w:rsid w:val="00E606F7"/>
    <w:rsid w:val="00E60C3A"/>
    <w:rsid w:val="00E60F8D"/>
    <w:rsid w:val="00E61144"/>
    <w:rsid w:val="00E611A5"/>
    <w:rsid w:val="00E61EC6"/>
    <w:rsid w:val="00E62152"/>
    <w:rsid w:val="00E6285A"/>
    <w:rsid w:val="00E62B2C"/>
    <w:rsid w:val="00E62E3B"/>
    <w:rsid w:val="00E630D9"/>
    <w:rsid w:val="00E6314F"/>
    <w:rsid w:val="00E633CF"/>
    <w:rsid w:val="00E634B3"/>
    <w:rsid w:val="00E63838"/>
    <w:rsid w:val="00E64434"/>
    <w:rsid w:val="00E64719"/>
    <w:rsid w:val="00E64B4F"/>
    <w:rsid w:val="00E65A46"/>
    <w:rsid w:val="00E66294"/>
    <w:rsid w:val="00E67212"/>
    <w:rsid w:val="00E6724B"/>
    <w:rsid w:val="00E67C51"/>
    <w:rsid w:val="00E72EFC"/>
    <w:rsid w:val="00E7479E"/>
    <w:rsid w:val="00E74FB7"/>
    <w:rsid w:val="00E758EC"/>
    <w:rsid w:val="00E76193"/>
    <w:rsid w:val="00E761FB"/>
    <w:rsid w:val="00E767CF"/>
    <w:rsid w:val="00E76F93"/>
    <w:rsid w:val="00E7732A"/>
    <w:rsid w:val="00E774BC"/>
    <w:rsid w:val="00E77F17"/>
    <w:rsid w:val="00E80A79"/>
    <w:rsid w:val="00E80EAD"/>
    <w:rsid w:val="00E8172C"/>
    <w:rsid w:val="00E81835"/>
    <w:rsid w:val="00E819D2"/>
    <w:rsid w:val="00E8234C"/>
    <w:rsid w:val="00E82A06"/>
    <w:rsid w:val="00E82AAD"/>
    <w:rsid w:val="00E83AA9"/>
    <w:rsid w:val="00E8459A"/>
    <w:rsid w:val="00E84CD5"/>
    <w:rsid w:val="00E854BE"/>
    <w:rsid w:val="00E85928"/>
    <w:rsid w:val="00E8704D"/>
    <w:rsid w:val="00E87822"/>
    <w:rsid w:val="00E879C5"/>
    <w:rsid w:val="00E87CA7"/>
    <w:rsid w:val="00E90395"/>
    <w:rsid w:val="00E90BA4"/>
    <w:rsid w:val="00E90E49"/>
    <w:rsid w:val="00E917F9"/>
    <w:rsid w:val="00E923ED"/>
    <w:rsid w:val="00E925C1"/>
    <w:rsid w:val="00E9291C"/>
    <w:rsid w:val="00E92AA7"/>
    <w:rsid w:val="00E92AAC"/>
    <w:rsid w:val="00E9317C"/>
    <w:rsid w:val="00E93FFE"/>
    <w:rsid w:val="00E944E2"/>
    <w:rsid w:val="00E94F8A"/>
    <w:rsid w:val="00E94FDB"/>
    <w:rsid w:val="00E95D58"/>
    <w:rsid w:val="00E95FDA"/>
    <w:rsid w:val="00E96ED8"/>
    <w:rsid w:val="00E97427"/>
    <w:rsid w:val="00E97568"/>
    <w:rsid w:val="00E9756C"/>
    <w:rsid w:val="00E976D0"/>
    <w:rsid w:val="00E977B7"/>
    <w:rsid w:val="00EA10F5"/>
    <w:rsid w:val="00EA1211"/>
    <w:rsid w:val="00EA1E07"/>
    <w:rsid w:val="00EA2969"/>
    <w:rsid w:val="00EA3076"/>
    <w:rsid w:val="00EA3517"/>
    <w:rsid w:val="00EA35AE"/>
    <w:rsid w:val="00EA36C6"/>
    <w:rsid w:val="00EA4B06"/>
    <w:rsid w:val="00EA6D6D"/>
    <w:rsid w:val="00EA7456"/>
    <w:rsid w:val="00EA74A4"/>
    <w:rsid w:val="00EA7A41"/>
    <w:rsid w:val="00EA7BA2"/>
    <w:rsid w:val="00EB077B"/>
    <w:rsid w:val="00EB09A8"/>
    <w:rsid w:val="00EB11D9"/>
    <w:rsid w:val="00EB16FC"/>
    <w:rsid w:val="00EB20F5"/>
    <w:rsid w:val="00EB268B"/>
    <w:rsid w:val="00EB3001"/>
    <w:rsid w:val="00EB3712"/>
    <w:rsid w:val="00EB372E"/>
    <w:rsid w:val="00EB3EBD"/>
    <w:rsid w:val="00EB427D"/>
    <w:rsid w:val="00EB487C"/>
    <w:rsid w:val="00EB495E"/>
    <w:rsid w:val="00EB4EA2"/>
    <w:rsid w:val="00EB503C"/>
    <w:rsid w:val="00EB6059"/>
    <w:rsid w:val="00EB68D3"/>
    <w:rsid w:val="00EB7808"/>
    <w:rsid w:val="00EC0448"/>
    <w:rsid w:val="00EC0563"/>
    <w:rsid w:val="00EC07F8"/>
    <w:rsid w:val="00EC0FAF"/>
    <w:rsid w:val="00EC138A"/>
    <w:rsid w:val="00EC24D5"/>
    <w:rsid w:val="00EC27C6"/>
    <w:rsid w:val="00EC3258"/>
    <w:rsid w:val="00EC33C9"/>
    <w:rsid w:val="00EC3460"/>
    <w:rsid w:val="00EC3A89"/>
    <w:rsid w:val="00EC3CD5"/>
    <w:rsid w:val="00EC4207"/>
    <w:rsid w:val="00EC4C24"/>
    <w:rsid w:val="00EC4DA9"/>
    <w:rsid w:val="00EC4DC9"/>
    <w:rsid w:val="00EC5563"/>
    <w:rsid w:val="00EC5653"/>
    <w:rsid w:val="00EC668B"/>
    <w:rsid w:val="00EC6F8D"/>
    <w:rsid w:val="00EC71CE"/>
    <w:rsid w:val="00EC7596"/>
    <w:rsid w:val="00EC76D8"/>
    <w:rsid w:val="00EC77EC"/>
    <w:rsid w:val="00EC7AA3"/>
    <w:rsid w:val="00ED07DB"/>
    <w:rsid w:val="00ED0F50"/>
    <w:rsid w:val="00ED1006"/>
    <w:rsid w:val="00ED1015"/>
    <w:rsid w:val="00ED1823"/>
    <w:rsid w:val="00ED2761"/>
    <w:rsid w:val="00ED304D"/>
    <w:rsid w:val="00ED310F"/>
    <w:rsid w:val="00ED3244"/>
    <w:rsid w:val="00ED39EF"/>
    <w:rsid w:val="00ED4018"/>
    <w:rsid w:val="00ED58BE"/>
    <w:rsid w:val="00ED6461"/>
    <w:rsid w:val="00ED698F"/>
    <w:rsid w:val="00ED7C9E"/>
    <w:rsid w:val="00EE030C"/>
    <w:rsid w:val="00EE13DA"/>
    <w:rsid w:val="00EE1458"/>
    <w:rsid w:val="00EE17FD"/>
    <w:rsid w:val="00EE1E85"/>
    <w:rsid w:val="00EE2086"/>
    <w:rsid w:val="00EE2EB9"/>
    <w:rsid w:val="00EE3349"/>
    <w:rsid w:val="00EE369B"/>
    <w:rsid w:val="00EE3B83"/>
    <w:rsid w:val="00EE4D76"/>
    <w:rsid w:val="00EE59C9"/>
    <w:rsid w:val="00EE5AAE"/>
    <w:rsid w:val="00EE62CE"/>
    <w:rsid w:val="00EE6839"/>
    <w:rsid w:val="00EE7A66"/>
    <w:rsid w:val="00EF0E78"/>
    <w:rsid w:val="00EF1034"/>
    <w:rsid w:val="00EF18FE"/>
    <w:rsid w:val="00EF1D93"/>
    <w:rsid w:val="00EF204C"/>
    <w:rsid w:val="00EF2A6A"/>
    <w:rsid w:val="00EF2DB2"/>
    <w:rsid w:val="00EF2F07"/>
    <w:rsid w:val="00EF53E0"/>
    <w:rsid w:val="00EF5787"/>
    <w:rsid w:val="00EF5CAB"/>
    <w:rsid w:val="00EF60B4"/>
    <w:rsid w:val="00EF60D0"/>
    <w:rsid w:val="00EF6307"/>
    <w:rsid w:val="00EF63BD"/>
    <w:rsid w:val="00EF7B81"/>
    <w:rsid w:val="00EF7F4B"/>
    <w:rsid w:val="00F01EB2"/>
    <w:rsid w:val="00F02490"/>
    <w:rsid w:val="00F0289E"/>
    <w:rsid w:val="00F04406"/>
    <w:rsid w:val="00F04EFD"/>
    <w:rsid w:val="00F0528D"/>
    <w:rsid w:val="00F06001"/>
    <w:rsid w:val="00F06A2B"/>
    <w:rsid w:val="00F06C67"/>
    <w:rsid w:val="00F06DFD"/>
    <w:rsid w:val="00F06E1B"/>
    <w:rsid w:val="00F07176"/>
    <w:rsid w:val="00F071D1"/>
    <w:rsid w:val="00F07533"/>
    <w:rsid w:val="00F1056D"/>
    <w:rsid w:val="00F10629"/>
    <w:rsid w:val="00F110B3"/>
    <w:rsid w:val="00F118F1"/>
    <w:rsid w:val="00F12510"/>
    <w:rsid w:val="00F1276E"/>
    <w:rsid w:val="00F13766"/>
    <w:rsid w:val="00F14024"/>
    <w:rsid w:val="00F1403A"/>
    <w:rsid w:val="00F15FA5"/>
    <w:rsid w:val="00F1630D"/>
    <w:rsid w:val="00F168EC"/>
    <w:rsid w:val="00F209B7"/>
    <w:rsid w:val="00F20F5C"/>
    <w:rsid w:val="00F216D0"/>
    <w:rsid w:val="00F21FE9"/>
    <w:rsid w:val="00F225A7"/>
    <w:rsid w:val="00F229C3"/>
    <w:rsid w:val="00F23228"/>
    <w:rsid w:val="00F23690"/>
    <w:rsid w:val="00F2376F"/>
    <w:rsid w:val="00F23D42"/>
    <w:rsid w:val="00F243D8"/>
    <w:rsid w:val="00F2465A"/>
    <w:rsid w:val="00F250C6"/>
    <w:rsid w:val="00F2522A"/>
    <w:rsid w:val="00F2560A"/>
    <w:rsid w:val="00F262FA"/>
    <w:rsid w:val="00F266A7"/>
    <w:rsid w:val="00F2670E"/>
    <w:rsid w:val="00F27641"/>
    <w:rsid w:val="00F30828"/>
    <w:rsid w:val="00F313D6"/>
    <w:rsid w:val="00F325C2"/>
    <w:rsid w:val="00F3286C"/>
    <w:rsid w:val="00F3319B"/>
    <w:rsid w:val="00F33D6C"/>
    <w:rsid w:val="00F35B46"/>
    <w:rsid w:val="00F3608E"/>
    <w:rsid w:val="00F360B3"/>
    <w:rsid w:val="00F36380"/>
    <w:rsid w:val="00F36D27"/>
    <w:rsid w:val="00F373EA"/>
    <w:rsid w:val="00F37FA2"/>
    <w:rsid w:val="00F4054F"/>
    <w:rsid w:val="00F40F0C"/>
    <w:rsid w:val="00F41145"/>
    <w:rsid w:val="00F42853"/>
    <w:rsid w:val="00F4286E"/>
    <w:rsid w:val="00F43759"/>
    <w:rsid w:val="00F44539"/>
    <w:rsid w:val="00F44AE8"/>
    <w:rsid w:val="00F44D96"/>
    <w:rsid w:val="00F45366"/>
    <w:rsid w:val="00F465F2"/>
    <w:rsid w:val="00F46690"/>
    <w:rsid w:val="00F469EF"/>
    <w:rsid w:val="00F4766C"/>
    <w:rsid w:val="00F47759"/>
    <w:rsid w:val="00F47C24"/>
    <w:rsid w:val="00F5060E"/>
    <w:rsid w:val="00F507D1"/>
    <w:rsid w:val="00F519CE"/>
    <w:rsid w:val="00F51ADA"/>
    <w:rsid w:val="00F522C4"/>
    <w:rsid w:val="00F52EFA"/>
    <w:rsid w:val="00F54534"/>
    <w:rsid w:val="00F54EBD"/>
    <w:rsid w:val="00F55708"/>
    <w:rsid w:val="00F56757"/>
    <w:rsid w:val="00F567B3"/>
    <w:rsid w:val="00F56A0D"/>
    <w:rsid w:val="00F56AA8"/>
    <w:rsid w:val="00F56E1A"/>
    <w:rsid w:val="00F5713C"/>
    <w:rsid w:val="00F57B24"/>
    <w:rsid w:val="00F60203"/>
    <w:rsid w:val="00F60419"/>
    <w:rsid w:val="00F607C5"/>
    <w:rsid w:val="00F60DEA"/>
    <w:rsid w:val="00F611BE"/>
    <w:rsid w:val="00F61737"/>
    <w:rsid w:val="00F62761"/>
    <w:rsid w:val="00F62E93"/>
    <w:rsid w:val="00F6302A"/>
    <w:rsid w:val="00F63791"/>
    <w:rsid w:val="00F63950"/>
    <w:rsid w:val="00F6401C"/>
    <w:rsid w:val="00F64601"/>
    <w:rsid w:val="00F64C2B"/>
    <w:rsid w:val="00F651BE"/>
    <w:rsid w:val="00F65520"/>
    <w:rsid w:val="00F65C85"/>
    <w:rsid w:val="00F66D92"/>
    <w:rsid w:val="00F66F8F"/>
    <w:rsid w:val="00F679CF"/>
    <w:rsid w:val="00F67F53"/>
    <w:rsid w:val="00F703BE"/>
    <w:rsid w:val="00F70672"/>
    <w:rsid w:val="00F706B5"/>
    <w:rsid w:val="00F71497"/>
    <w:rsid w:val="00F71F69"/>
    <w:rsid w:val="00F71F7A"/>
    <w:rsid w:val="00F72B72"/>
    <w:rsid w:val="00F72E24"/>
    <w:rsid w:val="00F730BE"/>
    <w:rsid w:val="00F73496"/>
    <w:rsid w:val="00F73A0C"/>
    <w:rsid w:val="00F740CC"/>
    <w:rsid w:val="00F74BB9"/>
    <w:rsid w:val="00F751FF"/>
    <w:rsid w:val="00F75274"/>
    <w:rsid w:val="00F75582"/>
    <w:rsid w:val="00F76441"/>
    <w:rsid w:val="00F76EFA"/>
    <w:rsid w:val="00F804BE"/>
    <w:rsid w:val="00F80803"/>
    <w:rsid w:val="00F81135"/>
    <w:rsid w:val="00F8123E"/>
    <w:rsid w:val="00F817CE"/>
    <w:rsid w:val="00F81A55"/>
    <w:rsid w:val="00F81C8E"/>
    <w:rsid w:val="00F82813"/>
    <w:rsid w:val="00F8412A"/>
    <w:rsid w:val="00F8456C"/>
    <w:rsid w:val="00F8517B"/>
    <w:rsid w:val="00F859D8"/>
    <w:rsid w:val="00F85D58"/>
    <w:rsid w:val="00F8668F"/>
    <w:rsid w:val="00F868F5"/>
    <w:rsid w:val="00F875F2"/>
    <w:rsid w:val="00F8781E"/>
    <w:rsid w:val="00F9056A"/>
    <w:rsid w:val="00F90820"/>
    <w:rsid w:val="00F90F8D"/>
    <w:rsid w:val="00F912BA"/>
    <w:rsid w:val="00F91551"/>
    <w:rsid w:val="00F92127"/>
    <w:rsid w:val="00F92261"/>
    <w:rsid w:val="00F92782"/>
    <w:rsid w:val="00F9287D"/>
    <w:rsid w:val="00F92AE2"/>
    <w:rsid w:val="00F92E72"/>
    <w:rsid w:val="00F93AA9"/>
    <w:rsid w:val="00F9452F"/>
    <w:rsid w:val="00F948D2"/>
    <w:rsid w:val="00F9502B"/>
    <w:rsid w:val="00F96985"/>
    <w:rsid w:val="00F97838"/>
    <w:rsid w:val="00F97AC5"/>
    <w:rsid w:val="00FA06B7"/>
    <w:rsid w:val="00FA16AB"/>
    <w:rsid w:val="00FA17A5"/>
    <w:rsid w:val="00FA1B31"/>
    <w:rsid w:val="00FA2508"/>
    <w:rsid w:val="00FA2BB3"/>
    <w:rsid w:val="00FA4C6A"/>
    <w:rsid w:val="00FA4CB0"/>
    <w:rsid w:val="00FA4CF8"/>
    <w:rsid w:val="00FA5138"/>
    <w:rsid w:val="00FA5C2B"/>
    <w:rsid w:val="00FA6753"/>
    <w:rsid w:val="00FA7B34"/>
    <w:rsid w:val="00FA7CE4"/>
    <w:rsid w:val="00FB07EA"/>
    <w:rsid w:val="00FB1586"/>
    <w:rsid w:val="00FB1A1D"/>
    <w:rsid w:val="00FB2A1F"/>
    <w:rsid w:val="00FB35B1"/>
    <w:rsid w:val="00FB373B"/>
    <w:rsid w:val="00FB4617"/>
    <w:rsid w:val="00FB4C80"/>
    <w:rsid w:val="00FB4D45"/>
    <w:rsid w:val="00FB515B"/>
    <w:rsid w:val="00FB655F"/>
    <w:rsid w:val="00FB69E7"/>
    <w:rsid w:val="00FB6A6A"/>
    <w:rsid w:val="00FB6CAD"/>
    <w:rsid w:val="00FB708D"/>
    <w:rsid w:val="00FB72EC"/>
    <w:rsid w:val="00FB7530"/>
    <w:rsid w:val="00FB76DF"/>
    <w:rsid w:val="00FB7779"/>
    <w:rsid w:val="00FB7BC2"/>
    <w:rsid w:val="00FC00D9"/>
    <w:rsid w:val="00FC04CA"/>
    <w:rsid w:val="00FC0E5A"/>
    <w:rsid w:val="00FC1BCC"/>
    <w:rsid w:val="00FC1DDC"/>
    <w:rsid w:val="00FC1E9F"/>
    <w:rsid w:val="00FC1F9E"/>
    <w:rsid w:val="00FC24B4"/>
    <w:rsid w:val="00FC2E93"/>
    <w:rsid w:val="00FC4395"/>
    <w:rsid w:val="00FC4768"/>
    <w:rsid w:val="00FC4BAB"/>
    <w:rsid w:val="00FC64C4"/>
    <w:rsid w:val="00FC6EB2"/>
    <w:rsid w:val="00FC7429"/>
    <w:rsid w:val="00FC76BC"/>
    <w:rsid w:val="00FC7C4D"/>
    <w:rsid w:val="00FC7F1F"/>
    <w:rsid w:val="00FD07F6"/>
    <w:rsid w:val="00FD157F"/>
    <w:rsid w:val="00FD1EC8"/>
    <w:rsid w:val="00FD2B6B"/>
    <w:rsid w:val="00FD3416"/>
    <w:rsid w:val="00FD38CC"/>
    <w:rsid w:val="00FD463E"/>
    <w:rsid w:val="00FD47ED"/>
    <w:rsid w:val="00FD540E"/>
    <w:rsid w:val="00FD5607"/>
    <w:rsid w:val="00FD63D7"/>
    <w:rsid w:val="00FD643E"/>
    <w:rsid w:val="00FD6524"/>
    <w:rsid w:val="00FD657C"/>
    <w:rsid w:val="00FD67A9"/>
    <w:rsid w:val="00FD6D75"/>
    <w:rsid w:val="00FD74DB"/>
    <w:rsid w:val="00FD7660"/>
    <w:rsid w:val="00FD76A8"/>
    <w:rsid w:val="00FD7C17"/>
    <w:rsid w:val="00FE05E7"/>
    <w:rsid w:val="00FE0655"/>
    <w:rsid w:val="00FE170B"/>
    <w:rsid w:val="00FE1787"/>
    <w:rsid w:val="00FE1A50"/>
    <w:rsid w:val="00FE1A8F"/>
    <w:rsid w:val="00FE1AF6"/>
    <w:rsid w:val="00FE2365"/>
    <w:rsid w:val="00FE2E3A"/>
    <w:rsid w:val="00FE3256"/>
    <w:rsid w:val="00FE37D7"/>
    <w:rsid w:val="00FE3836"/>
    <w:rsid w:val="00FE38D8"/>
    <w:rsid w:val="00FE4C7B"/>
    <w:rsid w:val="00FE5F8A"/>
    <w:rsid w:val="00FE7336"/>
    <w:rsid w:val="00FE73AC"/>
    <w:rsid w:val="00FE787C"/>
    <w:rsid w:val="00FE7AC8"/>
    <w:rsid w:val="00FF0629"/>
    <w:rsid w:val="00FF0F16"/>
    <w:rsid w:val="00FF1AC8"/>
    <w:rsid w:val="00FF24DC"/>
    <w:rsid w:val="00FF27AC"/>
    <w:rsid w:val="00FF35A5"/>
    <w:rsid w:val="00FF371D"/>
    <w:rsid w:val="00FF3E0F"/>
    <w:rsid w:val="00FF45A5"/>
    <w:rsid w:val="00FF4710"/>
    <w:rsid w:val="00FF5247"/>
    <w:rsid w:val="00FF5C91"/>
    <w:rsid w:val="00FF65BD"/>
    <w:rsid w:val="00FF67A1"/>
    <w:rsid w:val="00FF689F"/>
    <w:rsid w:val="00FF6BC2"/>
    <w:rsid w:val="00FF75E7"/>
    <w:rsid w:val="00FF7B38"/>
    <w:rsid w:val="00FF7C09"/>
    <w:rsid w:val="01034468"/>
    <w:rsid w:val="3F45D5CE"/>
    <w:rsid w:val="64AC3C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31ED447E-20AA-476F-BCB8-76B427C7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2"/>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character" w:customStyle="1" w:styleId="NOZchn">
    <w:name w:val="NO Zchn"/>
    <w:locked/>
    <w:rsid w:val="006E596A"/>
    <w:rPr>
      <w:lang w:val="x-none"/>
    </w:rPr>
  </w:style>
  <w:style w:type="character" w:styleId="Mention">
    <w:name w:val="Mention"/>
    <w:basedOn w:val="DefaultParagraphFont"/>
    <w:uiPriority w:val="99"/>
    <w:unhideWhenUsed/>
    <w:rsid w:val="008E63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20644">
      <w:bodyDiv w:val="1"/>
      <w:marLeft w:val="0"/>
      <w:marRight w:val="0"/>
      <w:marTop w:val="0"/>
      <w:marBottom w:val="0"/>
      <w:divBdr>
        <w:top w:val="none" w:sz="0" w:space="0" w:color="auto"/>
        <w:left w:val="none" w:sz="0" w:space="0" w:color="auto"/>
        <w:bottom w:val="none" w:sz="0" w:space="0" w:color="auto"/>
        <w:right w:val="none" w:sz="0" w:space="0" w:color="auto"/>
      </w:divBdr>
      <w:divsChild>
        <w:div w:id="227541879">
          <w:marLeft w:val="850"/>
          <w:marRight w:val="0"/>
          <w:marTop w:val="160"/>
          <w:marBottom w:val="0"/>
          <w:divBdr>
            <w:top w:val="none" w:sz="0" w:space="0" w:color="auto"/>
            <w:left w:val="none" w:sz="0" w:space="0" w:color="auto"/>
            <w:bottom w:val="none" w:sz="0" w:space="0" w:color="auto"/>
            <w:right w:val="none" w:sz="0" w:space="0" w:color="auto"/>
          </w:divBdr>
        </w:div>
        <w:div w:id="662437938">
          <w:marLeft w:val="1267"/>
          <w:marRight w:val="0"/>
          <w:marTop w:val="160"/>
          <w:marBottom w:val="0"/>
          <w:divBdr>
            <w:top w:val="none" w:sz="0" w:space="0" w:color="auto"/>
            <w:left w:val="none" w:sz="0" w:space="0" w:color="auto"/>
            <w:bottom w:val="none" w:sz="0" w:space="0" w:color="auto"/>
            <w:right w:val="none" w:sz="0" w:space="0" w:color="auto"/>
          </w:divBdr>
        </w:div>
        <w:div w:id="672418911">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34658923">
      <w:bodyDiv w:val="1"/>
      <w:marLeft w:val="0"/>
      <w:marRight w:val="0"/>
      <w:marTop w:val="0"/>
      <w:marBottom w:val="0"/>
      <w:divBdr>
        <w:top w:val="none" w:sz="0" w:space="0" w:color="auto"/>
        <w:left w:val="none" w:sz="0" w:space="0" w:color="auto"/>
        <w:bottom w:val="none" w:sz="0" w:space="0" w:color="auto"/>
        <w:right w:val="none" w:sz="0" w:space="0" w:color="auto"/>
      </w:divBdr>
      <w:divsChild>
        <w:div w:id="633868974">
          <w:marLeft w:val="850"/>
          <w:marRight w:val="0"/>
          <w:marTop w:val="160"/>
          <w:marBottom w:val="0"/>
          <w:divBdr>
            <w:top w:val="none" w:sz="0" w:space="0" w:color="auto"/>
            <w:left w:val="none" w:sz="0" w:space="0" w:color="auto"/>
            <w:bottom w:val="none" w:sz="0" w:space="0" w:color="auto"/>
            <w:right w:val="none" w:sz="0" w:space="0" w:color="auto"/>
          </w:divBdr>
        </w:div>
        <w:div w:id="885026304">
          <w:marLeft w:val="1267"/>
          <w:marRight w:val="0"/>
          <w:marTop w:val="160"/>
          <w:marBottom w:val="0"/>
          <w:divBdr>
            <w:top w:val="none" w:sz="0" w:space="0" w:color="auto"/>
            <w:left w:val="none" w:sz="0" w:space="0" w:color="auto"/>
            <w:bottom w:val="none" w:sz="0" w:space="0" w:color="auto"/>
            <w:right w:val="none" w:sz="0" w:space="0" w:color="auto"/>
          </w:divBdr>
        </w:div>
        <w:div w:id="1472022067">
          <w:marLeft w:val="1267"/>
          <w:marRight w:val="0"/>
          <w:marTop w:val="160"/>
          <w:marBottom w:val="0"/>
          <w:divBdr>
            <w:top w:val="none" w:sz="0" w:space="0" w:color="auto"/>
            <w:left w:val="none" w:sz="0" w:space="0" w:color="auto"/>
            <w:bottom w:val="none" w:sz="0" w:space="0" w:color="auto"/>
            <w:right w:val="none" w:sz="0" w:space="0" w:color="auto"/>
          </w:divBdr>
        </w:div>
      </w:divsChild>
    </w:div>
    <w:div w:id="612248451">
      <w:bodyDiv w:val="1"/>
      <w:marLeft w:val="0"/>
      <w:marRight w:val="0"/>
      <w:marTop w:val="0"/>
      <w:marBottom w:val="0"/>
      <w:divBdr>
        <w:top w:val="none" w:sz="0" w:space="0" w:color="auto"/>
        <w:left w:val="none" w:sz="0" w:space="0" w:color="auto"/>
        <w:bottom w:val="none" w:sz="0" w:space="0" w:color="auto"/>
        <w:right w:val="none" w:sz="0" w:space="0" w:color="auto"/>
      </w:divBdr>
      <w:divsChild>
        <w:div w:id="765229500">
          <w:marLeft w:val="418"/>
          <w:marRight w:val="0"/>
          <w:marTop w:val="160"/>
          <w:marBottom w:val="0"/>
          <w:divBdr>
            <w:top w:val="none" w:sz="0" w:space="0" w:color="auto"/>
            <w:left w:val="none" w:sz="0" w:space="0" w:color="auto"/>
            <w:bottom w:val="none" w:sz="0" w:space="0" w:color="auto"/>
            <w:right w:val="none" w:sz="0" w:space="0" w:color="auto"/>
          </w:divBdr>
        </w:div>
        <w:div w:id="1267273727">
          <w:marLeft w:val="418"/>
          <w:marRight w:val="0"/>
          <w:marTop w:val="160"/>
          <w:marBottom w:val="0"/>
          <w:divBdr>
            <w:top w:val="none" w:sz="0" w:space="0" w:color="auto"/>
            <w:left w:val="none" w:sz="0" w:space="0" w:color="auto"/>
            <w:bottom w:val="none" w:sz="0" w:space="0" w:color="auto"/>
            <w:right w:val="none" w:sz="0" w:space="0" w:color="auto"/>
          </w:divBdr>
        </w:div>
        <w:div w:id="1375352834">
          <w:marLeft w:val="418"/>
          <w:marRight w:val="0"/>
          <w:marTop w:val="160"/>
          <w:marBottom w:val="0"/>
          <w:divBdr>
            <w:top w:val="none" w:sz="0" w:space="0" w:color="auto"/>
            <w:left w:val="none" w:sz="0" w:space="0" w:color="auto"/>
            <w:bottom w:val="none" w:sz="0" w:space="0" w:color="auto"/>
            <w:right w:val="none" w:sz="0" w:space="0" w:color="auto"/>
          </w:divBdr>
        </w:div>
      </w:divsChild>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929890716">
      <w:bodyDiv w:val="1"/>
      <w:marLeft w:val="0"/>
      <w:marRight w:val="0"/>
      <w:marTop w:val="0"/>
      <w:marBottom w:val="0"/>
      <w:divBdr>
        <w:top w:val="none" w:sz="0" w:space="0" w:color="auto"/>
        <w:left w:val="none" w:sz="0" w:space="0" w:color="auto"/>
        <w:bottom w:val="none" w:sz="0" w:space="0" w:color="auto"/>
        <w:right w:val="none" w:sz="0" w:space="0" w:color="auto"/>
      </w:divBdr>
      <w:divsChild>
        <w:div w:id="802886076">
          <w:marLeft w:val="418"/>
          <w:marRight w:val="0"/>
          <w:marTop w:val="160"/>
          <w:marBottom w:val="0"/>
          <w:divBdr>
            <w:top w:val="none" w:sz="0" w:space="0" w:color="auto"/>
            <w:left w:val="none" w:sz="0" w:space="0" w:color="auto"/>
            <w:bottom w:val="none" w:sz="0" w:space="0" w:color="auto"/>
            <w:right w:val="none" w:sz="0" w:space="0" w:color="auto"/>
          </w:divBdr>
        </w:div>
        <w:div w:id="868185314">
          <w:marLeft w:val="418"/>
          <w:marRight w:val="0"/>
          <w:marTop w:val="160"/>
          <w:marBottom w:val="0"/>
          <w:divBdr>
            <w:top w:val="none" w:sz="0" w:space="0" w:color="auto"/>
            <w:left w:val="none" w:sz="0" w:space="0" w:color="auto"/>
            <w:bottom w:val="none" w:sz="0" w:space="0" w:color="auto"/>
            <w:right w:val="none" w:sz="0" w:space="0" w:color="auto"/>
          </w:divBdr>
        </w:div>
        <w:div w:id="137673467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3560237">
      <w:bodyDiv w:val="1"/>
      <w:marLeft w:val="0"/>
      <w:marRight w:val="0"/>
      <w:marTop w:val="0"/>
      <w:marBottom w:val="0"/>
      <w:divBdr>
        <w:top w:val="none" w:sz="0" w:space="0" w:color="auto"/>
        <w:left w:val="none" w:sz="0" w:space="0" w:color="auto"/>
        <w:bottom w:val="none" w:sz="0" w:space="0" w:color="auto"/>
        <w:right w:val="none" w:sz="0" w:space="0" w:color="auto"/>
      </w:divBdr>
    </w:div>
    <w:div w:id="1436251511">
      <w:bodyDiv w:val="1"/>
      <w:marLeft w:val="0"/>
      <w:marRight w:val="0"/>
      <w:marTop w:val="0"/>
      <w:marBottom w:val="0"/>
      <w:divBdr>
        <w:top w:val="none" w:sz="0" w:space="0" w:color="auto"/>
        <w:left w:val="none" w:sz="0" w:space="0" w:color="auto"/>
        <w:bottom w:val="none" w:sz="0" w:space="0" w:color="auto"/>
        <w:right w:val="none" w:sz="0" w:space="0" w:color="auto"/>
      </w:divBdr>
    </w:div>
    <w:div w:id="1468621957">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12194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DA9A1-5BEB-453D-8E5B-9667E3423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2372</Words>
  <Characters>13522</Characters>
  <Application>Microsoft Office Word</Application>
  <DocSecurity>0</DocSecurity>
  <Lines>112</Lines>
  <Paragraphs>31</Paragraphs>
  <ScaleCrop>false</ScaleCrop>
  <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Tahmineh Torabian</dc:creator>
  <cp:keywords/>
  <dc:description/>
  <cp:lastModifiedBy>Ericsson</cp:lastModifiedBy>
  <cp:revision>473</cp:revision>
  <dcterms:created xsi:type="dcterms:W3CDTF">2022-10-20T16:26:00Z</dcterms:created>
  <dcterms:modified xsi:type="dcterms:W3CDTF">2022-11-03T18:07:00Z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